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68DD8" w14:textId="7344EA10" w:rsidR="006B3B00" w:rsidRPr="0052548E" w:rsidRDefault="006B3B00" w:rsidP="006B3B00">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#104-e</w:t>
      </w:r>
      <w:r>
        <w:rPr>
          <w:rFonts w:ascii="Arial" w:hAnsi="Arial" w:cs="Arial"/>
          <w:b/>
          <w:bCs/>
          <w:sz w:val="28"/>
        </w:rPr>
        <w:tab/>
      </w:r>
      <w:r>
        <w:rPr>
          <w:rFonts w:ascii="Arial" w:hAnsi="Arial" w:cs="Arial"/>
          <w:b/>
          <w:bCs/>
          <w:sz w:val="28"/>
        </w:rPr>
        <w:tab/>
      </w:r>
      <w:r>
        <w:rPr>
          <w:rFonts w:ascii="Arial" w:hAnsi="Arial" w:cs="Arial"/>
          <w:b/>
          <w:bCs/>
          <w:sz w:val="28"/>
        </w:rPr>
        <w:tab/>
      </w:r>
      <w:r w:rsidRPr="003B2334">
        <w:rPr>
          <w:rFonts w:ascii="Arial" w:hAnsi="Arial" w:cs="Arial"/>
          <w:b/>
          <w:bCs/>
          <w:sz w:val="28"/>
        </w:rPr>
        <w:t>R1-</w:t>
      </w:r>
      <w:r w:rsidR="00317FCE" w:rsidRPr="003B2334">
        <w:rPr>
          <w:rFonts w:ascii="Arial" w:hAnsi="Arial" w:cs="Arial"/>
          <w:b/>
          <w:bCs/>
          <w:sz w:val="28"/>
        </w:rPr>
        <w:t>21</w:t>
      </w:r>
      <w:r w:rsidR="00317FCE" w:rsidRPr="00317FCE">
        <w:rPr>
          <w:rFonts w:ascii="Arial" w:hAnsi="Arial" w:cs="Arial"/>
          <w:b/>
          <w:bCs/>
          <w:sz w:val="28"/>
        </w:rPr>
        <w:t>01467</w:t>
      </w:r>
    </w:p>
    <w:p w14:paraId="48EC9F63" w14:textId="77777777" w:rsidR="006B3B00" w:rsidRPr="009513AC" w:rsidRDefault="006B3B00" w:rsidP="006B3B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1E8642C6"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1A6763">
        <w:rPr>
          <w:rFonts w:ascii="Arial" w:hAnsi="Arial"/>
          <w:sz w:val="24"/>
        </w:rPr>
        <w:t>8.4.</w:t>
      </w:r>
      <w:r w:rsidR="00DF45CA">
        <w:rPr>
          <w:rFonts w:ascii="Arial" w:hAnsi="Arial"/>
          <w:sz w:val="24"/>
        </w:rPr>
        <w:t>4</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bookmarkStart w:id="2" w:name="_GoBack"/>
      <w:bookmarkEnd w:id="2"/>
    </w:p>
    <w:p w14:paraId="45185454" w14:textId="155C5AA9"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F45CA" w:rsidRPr="00AA1CE4">
        <w:rPr>
          <w:rFonts w:ascii="Arial" w:hAnsi="Arial"/>
          <w:sz w:val="24"/>
          <w:szCs w:val="24"/>
        </w:rPr>
        <w:t>BWP operation and other issues for NTN</w:t>
      </w:r>
      <w:r w:rsidR="00DF45CA" w:rsidRPr="00AA1CE4" w:rsidDel="001D66F2">
        <w:rPr>
          <w:rFonts w:ascii="Arial" w:hAnsi="Arial"/>
          <w:sz w:val="24"/>
          <w:szCs w:val="24"/>
        </w:rPr>
        <w:t xml:space="preserve"> </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5FDC205B" w:rsidR="00C34C05" w:rsidRDefault="00FD6A3D" w:rsidP="000A3CBA">
      <w:pPr>
        <w:pStyle w:val="Heading1"/>
        <w:jc w:val="both"/>
      </w:pPr>
      <w:r w:rsidRPr="00183CB7">
        <w:t>Introduction</w:t>
      </w:r>
      <w:bookmarkEnd w:id="0"/>
      <w:bookmarkEnd w:id="1"/>
    </w:p>
    <w:p w14:paraId="1AD236D3" w14:textId="511759F4" w:rsidR="00E90BDB" w:rsidRPr="00E90BDB" w:rsidRDefault="00E90BDB" w:rsidP="00E90BDB">
      <w:pPr>
        <w:pStyle w:val="Heading1"/>
        <w:numPr>
          <w:ilvl w:val="0"/>
          <w:numId w:val="0"/>
        </w:numPr>
        <w:rPr>
          <w:rFonts w:ascii="Times New Roman" w:eastAsia="Batang" w:hAnsi="Times New Roman"/>
          <w:b/>
          <w:sz w:val="20"/>
          <w:lang w:eastAsia="zh-CN"/>
        </w:rPr>
      </w:pPr>
      <w:r w:rsidRPr="00E90BDB">
        <w:rPr>
          <w:rFonts w:ascii="Times New Roman" w:hAnsi="Times New Roman"/>
          <w:sz w:val="20"/>
        </w:rPr>
        <w:t>In RAN1#102e, the following agreements on HARQ operations for NTN were made</w:t>
      </w:r>
      <w:r w:rsidRPr="00E90BDB">
        <w:rPr>
          <w:rFonts w:ascii="Times New Roman" w:eastAsia="Batang" w:hAnsi="Times New Roman"/>
          <w:bCs/>
          <w:sz w:val="20"/>
          <w:lang w:eastAsia="zh-CN"/>
        </w:rPr>
        <w:t xml:space="preserve"> [1]:</w:t>
      </w:r>
    </w:p>
    <w:p w14:paraId="13CB405D" w14:textId="77777777" w:rsidR="00226F09" w:rsidRPr="00226F09" w:rsidRDefault="00226F09" w:rsidP="00915C07">
      <w:pPr>
        <w:overflowPunct/>
        <w:autoSpaceDE/>
        <w:autoSpaceDN/>
        <w:adjustRightInd/>
        <w:spacing w:before="240" w:after="0" w:line="256" w:lineRule="auto"/>
        <w:ind w:left="288"/>
        <w:textAlignment w:val="auto"/>
        <w:rPr>
          <w:rFonts w:eastAsia="Times New Roman"/>
          <w:i/>
          <w:iCs/>
        </w:rPr>
      </w:pPr>
      <w:r w:rsidRPr="00226F09">
        <w:rPr>
          <w:rFonts w:eastAsiaTheme="minorEastAsia"/>
          <w:b/>
          <w:bCs/>
          <w:i/>
          <w:iCs/>
          <w:color w:val="000000" w:themeColor="text1"/>
          <w:kern w:val="24"/>
          <w:u w:val="single"/>
        </w:rPr>
        <w:t>Agreement:</w:t>
      </w:r>
    </w:p>
    <w:p w14:paraId="7770EC53" w14:textId="77777777" w:rsidR="00226F09" w:rsidRPr="00226F09" w:rsidRDefault="00226F09" w:rsidP="00915C07">
      <w:pPr>
        <w:overflowPunct/>
        <w:autoSpaceDE/>
        <w:autoSpaceDN/>
        <w:adjustRightInd/>
        <w:spacing w:before="240" w:after="0" w:line="256" w:lineRule="auto"/>
        <w:ind w:left="288"/>
        <w:textAlignment w:val="auto"/>
        <w:rPr>
          <w:rFonts w:eastAsia="Times New Roman"/>
          <w:i/>
          <w:iCs/>
        </w:rPr>
      </w:pPr>
      <w:r w:rsidRPr="00226F09">
        <w:rPr>
          <w:rFonts w:eastAsiaTheme="minorEastAsia"/>
          <w:i/>
          <w:iCs/>
          <w:color w:val="000000" w:themeColor="text1"/>
          <w:kern w:val="24"/>
        </w:rPr>
        <w:t xml:space="preserve">   One-beam per cell and multiple-beam per cell are supported in existing NR specifications and are baseline for NR NTN.</w:t>
      </w:r>
    </w:p>
    <w:p w14:paraId="4227235D" w14:textId="77777777" w:rsidR="00226F09" w:rsidRPr="00226F09" w:rsidRDefault="00226F09" w:rsidP="00915C07">
      <w:pPr>
        <w:numPr>
          <w:ilvl w:val="0"/>
          <w:numId w:val="19"/>
        </w:numPr>
        <w:tabs>
          <w:tab w:val="clear" w:pos="720"/>
          <w:tab w:val="num" w:pos="1008"/>
        </w:tabs>
        <w:overflowPunct/>
        <w:autoSpaceDE/>
        <w:autoSpaceDN/>
        <w:adjustRightInd/>
        <w:spacing w:after="0" w:line="256" w:lineRule="auto"/>
        <w:ind w:left="1008"/>
        <w:contextualSpacing/>
        <w:textAlignment w:val="auto"/>
        <w:rPr>
          <w:rFonts w:eastAsia="Times New Roman"/>
          <w:i/>
          <w:iCs/>
          <w:color w:val="2D374A"/>
        </w:rPr>
      </w:pPr>
      <w:r w:rsidRPr="00226F09">
        <w:rPr>
          <w:rFonts w:eastAsiaTheme="minorEastAsia"/>
          <w:i/>
          <w:iCs/>
          <w:color w:val="000000" w:themeColor="text1"/>
          <w:kern w:val="24"/>
        </w:rPr>
        <w:t xml:space="preserve">FFS: The need for potential enhancement for beam management </w:t>
      </w:r>
    </w:p>
    <w:p w14:paraId="72848052" w14:textId="77777777" w:rsidR="00226F09" w:rsidRPr="00226F09" w:rsidRDefault="00226F09" w:rsidP="00915C07">
      <w:pPr>
        <w:numPr>
          <w:ilvl w:val="0"/>
          <w:numId w:val="19"/>
        </w:numPr>
        <w:tabs>
          <w:tab w:val="clear" w:pos="720"/>
          <w:tab w:val="num" w:pos="1008"/>
        </w:tabs>
        <w:overflowPunct/>
        <w:autoSpaceDE/>
        <w:autoSpaceDN/>
        <w:adjustRightInd/>
        <w:spacing w:after="0" w:line="256" w:lineRule="auto"/>
        <w:ind w:left="1008"/>
        <w:contextualSpacing/>
        <w:textAlignment w:val="auto"/>
        <w:rPr>
          <w:rFonts w:eastAsia="Times New Roman"/>
          <w:i/>
          <w:iCs/>
          <w:color w:val="2D374A"/>
        </w:rPr>
      </w:pPr>
      <w:r w:rsidRPr="00226F09">
        <w:rPr>
          <w:rFonts w:eastAsiaTheme="minorEastAsia"/>
          <w:i/>
          <w:iCs/>
          <w:color w:val="000000" w:themeColor="text1"/>
          <w:kern w:val="24"/>
        </w:rPr>
        <w:t>FFS: The need for potential enhancement on association of SSBs, beams and BWPs</w:t>
      </w:r>
    </w:p>
    <w:p w14:paraId="603BCC50" w14:textId="47F0E03D" w:rsidR="00226F09" w:rsidRPr="00226F09" w:rsidRDefault="00226F09" w:rsidP="00915C07">
      <w:pPr>
        <w:overflowPunct/>
        <w:autoSpaceDE/>
        <w:autoSpaceDN/>
        <w:adjustRightInd/>
        <w:spacing w:after="0" w:line="256" w:lineRule="auto"/>
        <w:ind w:left="1224"/>
        <w:contextualSpacing/>
        <w:textAlignment w:val="auto"/>
        <w:rPr>
          <w:rFonts w:eastAsia="Times New Roman"/>
          <w:color w:val="2853DC"/>
        </w:rPr>
      </w:pPr>
    </w:p>
    <w:p w14:paraId="711A0315" w14:textId="77777777" w:rsidR="00226F09" w:rsidRPr="00226F09" w:rsidRDefault="00226F09" w:rsidP="00915C07">
      <w:pPr>
        <w:overflowPunct/>
        <w:autoSpaceDE/>
        <w:autoSpaceDN/>
        <w:adjustRightInd/>
        <w:spacing w:before="240" w:after="0" w:line="256" w:lineRule="auto"/>
        <w:ind w:left="288"/>
        <w:textAlignment w:val="auto"/>
        <w:rPr>
          <w:rFonts w:eastAsia="Times New Roman"/>
          <w:i/>
          <w:iCs/>
        </w:rPr>
      </w:pPr>
      <w:r w:rsidRPr="00226F09">
        <w:rPr>
          <w:rFonts w:eastAsiaTheme="minorEastAsia"/>
          <w:b/>
          <w:bCs/>
          <w:i/>
          <w:iCs/>
          <w:color w:val="000000" w:themeColor="text1"/>
          <w:kern w:val="24"/>
          <w:u w:val="single"/>
        </w:rPr>
        <w:t>Agreement:</w:t>
      </w:r>
    </w:p>
    <w:p w14:paraId="0DF53DA9" w14:textId="77777777" w:rsidR="00226F09" w:rsidRPr="00226F09" w:rsidRDefault="00226F09" w:rsidP="00915C07">
      <w:pPr>
        <w:overflowPunct/>
        <w:autoSpaceDE/>
        <w:autoSpaceDN/>
        <w:adjustRightInd/>
        <w:spacing w:before="240" w:after="0" w:line="256" w:lineRule="auto"/>
        <w:ind w:left="288"/>
        <w:textAlignment w:val="auto"/>
        <w:rPr>
          <w:rFonts w:eastAsia="Times New Roman"/>
          <w:i/>
          <w:iCs/>
        </w:rPr>
      </w:pPr>
      <w:r w:rsidRPr="00226F09">
        <w:rPr>
          <w:rFonts w:eastAsiaTheme="minorEastAsia"/>
          <w:i/>
          <w:iCs/>
          <w:color w:val="000000" w:themeColor="text1"/>
          <w:kern w:val="24"/>
        </w:rPr>
        <w:t xml:space="preserve">  Potential enhancements for support of </w:t>
      </w:r>
      <w:proofErr w:type="spellStart"/>
      <w:r w:rsidRPr="00226F09">
        <w:rPr>
          <w:rFonts w:eastAsiaTheme="minorEastAsia"/>
          <w:i/>
          <w:iCs/>
          <w:color w:val="000000" w:themeColor="text1"/>
          <w:kern w:val="24"/>
        </w:rPr>
        <w:t>polarisation</w:t>
      </w:r>
      <w:proofErr w:type="spellEnd"/>
      <w:r w:rsidRPr="00226F09">
        <w:rPr>
          <w:rFonts w:eastAsiaTheme="minorEastAsia"/>
          <w:i/>
          <w:iCs/>
          <w:color w:val="000000" w:themeColor="text1"/>
          <w:kern w:val="24"/>
        </w:rPr>
        <w:t xml:space="preserve"> </w:t>
      </w:r>
      <w:proofErr w:type="spellStart"/>
      <w:r w:rsidRPr="00226F09">
        <w:rPr>
          <w:rFonts w:eastAsiaTheme="minorEastAsia"/>
          <w:i/>
          <w:iCs/>
          <w:color w:val="000000" w:themeColor="text1"/>
          <w:kern w:val="24"/>
        </w:rPr>
        <w:t>signalling</w:t>
      </w:r>
      <w:proofErr w:type="spellEnd"/>
      <w:r w:rsidRPr="00226F09">
        <w:rPr>
          <w:rFonts w:eastAsiaTheme="minorEastAsia"/>
          <w:i/>
          <w:iCs/>
          <w:color w:val="000000" w:themeColor="text1"/>
          <w:kern w:val="24"/>
        </w:rPr>
        <w:t xml:space="preserve"> in NR NTN can consider at least the following:</w:t>
      </w:r>
    </w:p>
    <w:p w14:paraId="144B27C8" w14:textId="77777777" w:rsidR="00226F09" w:rsidRPr="00226F09" w:rsidRDefault="00226F09" w:rsidP="00915C07">
      <w:pPr>
        <w:numPr>
          <w:ilvl w:val="0"/>
          <w:numId w:val="20"/>
        </w:numPr>
        <w:tabs>
          <w:tab w:val="clear" w:pos="720"/>
          <w:tab w:val="num" w:pos="1008"/>
        </w:tabs>
        <w:overflowPunct/>
        <w:autoSpaceDE/>
        <w:autoSpaceDN/>
        <w:adjustRightInd/>
        <w:spacing w:after="0" w:line="256" w:lineRule="auto"/>
        <w:ind w:left="1008"/>
        <w:contextualSpacing/>
        <w:textAlignment w:val="auto"/>
        <w:rPr>
          <w:rFonts w:eastAsia="Times New Roman"/>
          <w:i/>
          <w:iCs/>
          <w:color w:val="2D374A"/>
        </w:rPr>
      </w:pPr>
      <w:r w:rsidRPr="00226F09">
        <w:rPr>
          <w:rFonts w:eastAsiaTheme="minorEastAsia"/>
          <w:i/>
          <w:iCs/>
          <w:color w:val="000000" w:themeColor="text1"/>
          <w:kern w:val="24"/>
        </w:rPr>
        <w:t xml:space="preserve">Configuration of DL and UL transmit polarization including Right hand and </w:t>
      </w:r>
      <w:proofErr w:type="gramStart"/>
      <w:r w:rsidRPr="00226F09">
        <w:rPr>
          <w:rFonts w:eastAsiaTheme="minorEastAsia"/>
          <w:i/>
          <w:iCs/>
          <w:color w:val="000000" w:themeColor="text1"/>
          <w:kern w:val="24"/>
        </w:rPr>
        <w:t>Left hand</w:t>
      </w:r>
      <w:proofErr w:type="gramEnd"/>
      <w:r w:rsidRPr="00226F09">
        <w:rPr>
          <w:rFonts w:eastAsiaTheme="minorEastAsia"/>
          <w:i/>
          <w:iCs/>
          <w:color w:val="000000" w:themeColor="text1"/>
          <w:kern w:val="24"/>
        </w:rPr>
        <w:t xml:space="preserve"> circular polarizations (RHCP, LHCP) </w:t>
      </w:r>
    </w:p>
    <w:p w14:paraId="2241DDA7" w14:textId="77777777" w:rsidR="00226F09" w:rsidRPr="00226F09" w:rsidRDefault="00226F09" w:rsidP="00915C07">
      <w:pPr>
        <w:numPr>
          <w:ilvl w:val="0"/>
          <w:numId w:val="20"/>
        </w:numPr>
        <w:tabs>
          <w:tab w:val="clear" w:pos="720"/>
          <w:tab w:val="num" w:pos="1008"/>
        </w:tabs>
        <w:overflowPunct/>
        <w:autoSpaceDE/>
        <w:autoSpaceDN/>
        <w:adjustRightInd/>
        <w:spacing w:after="0" w:line="256" w:lineRule="auto"/>
        <w:ind w:left="1008"/>
        <w:contextualSpacing/>
        <w:textAlignment w:val="auto"/>
        <w:rPr>
          <w:rFonts w:eastAsia="Times New Roman"/>
          <w:i/>
          <w:iCs/>
          <w:color w:val="2D374A"/>
        </w:rPr>
      </w:pPr>
      <w:r w:rsidRPr="00226F09">
        <w:rPr>
          <w:rFonts w:eastAsiaTheme="minorEastAsia"/>
          <w:i/>
          <w:iCs/>
          <w:color w:val="000000" w:themeColor="text1"/>
          <w:kern w:val="24"/>
        </w:rPr>
        <w:t xml:space="preserve">Network broadcast DL and UL transmit polarization configuration  </w:t>
      </w:r>
    </w:p>
    <w:p w14:paraId="53E119C5" w14:textId="77777777" w:rsidR="00226F09" w:rsidRPr="00226F09" w:rsidRDefault="00226F09" w:rsidP="00915C07">
      <w:pPr>
        <w:numPr>
          <w:ilvl w:val="0"/>
          <w:numId w:val="20"/>
        </w:numPr>
        <w:tabs>
          <w:tab w:val="clear" w:pos="720"/>
          <w:tab w:val="num" w:pos="1008"/>
        </w:tabs>
        <w:overflowPunct/>
        <w:autoSpaceDE/>
        <w:autoSpaceDN/>
        <w:adjustRightInd/>
        <w:spacing w:after="0" w:line="256" w:lineRule="auto"/>
        <w:ind w:left="1008"/>
        <w:contextualSpacing/>
        <w:textAlignment w:val="auto"/>
        <w:rPr>
          <w:rFonts w:eastAsia="Times New Roman"/>
          <w:i/>
          <w:iCs/>
          <w:color w:val="2D374A"/>
        </w:rPr>
      </w:pPr>
      <w:r w:rsidRPr="00226F09">
        <w:rPr>
          <w:rFonts w:eastAsiaTheme="minorEastAsia"/>
          <w:i/>
          <w:iCs/>
          <w:color w:val="000000" w:themeColor="text1"/>
          <w:kern w:val="24"/>
        </w:rPr>
        <w:t>UE polarization capability (RHCP, LHCP, Linear)</w:t>
      </w:r>
    </w:p>
    <w:p w14:paraId="7DA68D0E" w14:textId="77777777" w:rsidR="00226F09" w:rsidRPr="00226F09" w:rsidRDefault="00226F09" w:rsidP="00915C07">
      <w:pPr>
        <w:numPr>
          <w:ilvl w:val="0"/>
          <w:numId w:val="20"/>
        </w:numPr>
        <w:tabs>
          <w:tab w:val="clear" w:pos="720"/>
          <w:tab w:val="num" w:pos="1008"/>
        </w:tabs>
        <w:overflowPunct/>
        <w:autoSpaceDE/>
        <w:autoSpaceDN/>
        <w:adjustRightInd/>
        <w:spacing w:after="0" w:line="256" w:lineRule="auto"/>
        <w:ind w:left="1008"/>
        <w:contextualSpacing/>
        <w:textAlignment w:val="auto"/>
        <w:rPr>
          <w:rFonts w:eastAsia="Times New Roman"/>
          <w:i/>
          <w:iCs/>
          <w:color w:val="2D374A"/>
        </w:rPr>
      </w:pPr>
      <w:r w:rsidRPr="00226F09">
        <w:rPr>
          <w:rFonts w:eastAsiaTheme="minorEastAsia"/>
          <w:i/>
          <w:iCs/>
          <w:color w:val="000000" w:themeColor="text1"/>
          <w:kern w:val="24"/>
        </w:rPr>
        <w:t xml:space="preserve">Dependence of </w:t>
      </w:r>
      <w:proofErr w:type="spellStart"/>
      <w:r w:rsidRPr="00226F09">
        <w:rPr>
          <w:rFonts w:eastAsiaTheme="minorEastAsia"/>
          <w:i/>
          <w:iCs/>
          <w:color w:val="000000" w:themeColor="text1"/>
          <w:kern w:val="24"/>
        </w:rPr>
        <w:t>polarisation</w:t>
      </w:r>
      <w:proofErr w:type="spellEnd"/>
      <w:r w:rsidRPr="00226F09">
        <w:rPr>
          <w:rFonts w:eastAsiaTheme="minorEastAsia"/>
          <w:i/>
          <w:iCs/>
          <w:color w:val="000000" w:themeColor="text1"/>
          <w:kern w:val="24"/>
        </w:rPr>
        <w:t xml:space="preserve"> signaling on deployment scenarios. For example,</w:t>
      </w:r>
    </w:p>
    <w:p w14:paraId="797E40E7" w14:textId="77777777" w:rsidR="00226F09" w:rsidRPr="00226F09" w:rsidRDefault="00226F09" w:rsidP="00915C07">
      <w:pPr>
        <w:numPr>
          <w:ilvl w:val="1"/>
          <w:numId w:val="20"/>
        </w:numPr>
        <w:tabs>
          <w:tab w:val="clear" w:pos="1440"/>
          <w:tab w:val="num" w:pos="1728"/>
        </w:tabs>
        <w:overflowPunct/>
        <w:autoSpaceDE/>
        <w:autoSpaceDN/>
        <w:adjustRightInd/>
        <w:spacing w:after="0" w:line="256" w:lineRule="auto"/>
        <w:ind w:left="1728"/>
        <w:contextualSpacing/>
        <w:textAlignment w:val="auto"/>
        <w:rPr>
          <w:rFonts w:eastAsia="Times New Roman"/>
          <w:i/>
          <w:iCs/>
          <w:color w:val="2D374A"/>
        </w:rPr>
      </w:pPr>
      <w:r w:rsidRPr="00226F09">
        <w:rPr>
          <w:rFonts w:eastAsiaTheme="minorEastAsia"/>
          <w:i/>
          <w:iCs/>
          <w:color w:val="000000" w:themeColor="text1"/>
          <w:kern w:val="24"/>
        </w:rPr>
        <w:t xml:space="preserve">Resource reuse mode with/without polarization for the beam management enhancement </w:t>
      </w:r>
    </w:p>
    <w:p w14:paraId="7B8CD0A1" w14:textId="3ABA88A5" w:rsidR="00226F09" w:rsidRPr="00915C07" w:rsidRDefault="00226F09" w:rsidP="00915C07">
      <w:pPr>
        <w:numPr>
          <w:ilvl w:val="1"/>
          <w:numId w:val="20"/>
        </w:numPr>
        <w:tabs>
          <w:tab w:val="clear" w:pos="1440"/>
          <w:tab w:val="num" w:pos="1728"/>
        </w:tabs>
        <w:overflowPunct/>
        <w:autoSpaceDE/>
        <w:autoSpaceDN/>
        <w:adjustRightInd/>
        <w:spacing w:after="0" w:line="256" w:lineRule="auto"/>
        <w:ind w:left="1728"/>
        <w:contextualSpacing/>
        <w:textAlignment w:val="auto"/>
        <w:rPr>
          <w:rFonts w:eastAsia="Times New Roman"/>
          <w:i/>
          <w:iCs/>
          <w:color w:val="2D374A"/>
        </w:rPr>
      </w:pPr>
      <w:r w:rsidRPr="00226F09">
        <w:rPr>
          <w:rFonts w:eastAsiaTheme="minorEastAsia"/>
          <w:i/>
          <w:iCs/>
          <w:color w:val="000000" w:themeColor="text1"/>
          <w:kern w:val="24"/>
        </w:rPr>
        <w:t xml:space="preserve">Fixed polarization per cell/beam for polarization reuse and circular </w:t>
      </w:r>
      <w:proofErr w:type="spellStart"/>
      <w:r w:rsidRPr="00226F09">
        <w:rPr>
          <w:rFonts w:eastAsiaTheme="minorEastAsia"/>
          <w:i/>
          <w:iCs/>
          <w:color w:val="000000" w:themeColor="text1"/>
          <w:kern w:val="24"/>
        </w:rPr>
        <w:t>polarisation</w:t>
      </w:r>
      <w:proofErr w:type="spellEnd"/>
      <w:r w:rsidRPr="00226F09">
        <w:rPr>
          <w:rFonts w:eastAsiaTheme="minorEastAsia"/>
          <w:i/>
          <w:iCs/>
          <w:color w:val="000000" w:themeColor="text1"/>
          <w:kern w:val="24"/>
        </w:rPr>
        <w:t xml:space="preserve"> with intra-UE and inter-UE multiplexing (intra-UE and inter-UE) </w:t>
      </w:r>
      <w:proofErr w:type="spellStart"/>
      <w:r w:rsidRPr="00226F09">
        <w:rPr>
          <w:rFonts w:eastAsiaTheme="minorEastAsia"/>
          <w:i/>
          <w:iCs/>
          <w:color w:val="000000" w:themeColor="text1"/>
          <w:kern w:val="24"/>
        </w:rPr>
        <w:t>signalling</w:t>
      </w:r>
      <w:proofErr w:type="spellEnd"/>
      <w:r w:rsidRPr="00226F09">
        <w:rPr>
          <w:rFonts w:eastAsiaTheme="minorEastAsia"/>
          <w:i/>
          <w:iCs/>
          <w:color w:val="000000" w:themeColor="text1"/>
          <w:kern w:val="24"/>
        </w:rPr>
        <w:t xml:space="preserve"> </w:t>
      </w:r>
    </w:p>
    <w:p w14:paraId="2118FFD4" w14:textId="77777777" w:rsidR="00915C07" w:rsidRPr="00226F09" w:rsidRDefault="00915C07" w:rsidP="00915C07">
      <w:pPr>
        <w:overflowPunct/>
        <w:autoSpaceDE/>
        <w:autoSpaceDN/>
        <w:adjustRightInd/>
        <w:spacing w:after="0" w:line="256" w:lineRule="auto"/>
        <w:ind w:left="1440"/>
        <w:contextualSpacing/>
        <w:textAlignment w:val="auto"/>
        <w:rPr>
          <w:rFonts w:eastAsia="Times New Roman"/>
          <w:i/>
          <w:iCs/>
          <w:color w:val="2D374A"/>
        </w:rPr>
      </w:pPr>
    </w:p>
    <w:p w14:paraId="350F877A" w14:textId="00F41187" w:rsidR="00226F09" w:rsidRDefault="0080625F" w:rsidP="00C43315">
      <w:pPr>
        <w:widowControl w:val="0"/>
        <w:jc w:val="both"/>
      </w:pPr>
      <w:r>
        <w:t xml:space="preserve">Additionally, </w:t>
      </w:r>
      <w:r w:rsidR="00915C07">
        <w:t>the following agreement was made in RAN1 #103e</w:t>
      </w:r>
      <w:r w:rsidR="006F414B">
        <w:t xml:space="preserve"> [2]</w:t>
      </w:r>
      <w:r w:rsidR="00915C07">
        <w:t>:</w:t>
      </w:r>
    </w:p>
    <w:p w14:paraId="35F4C2E8" w14:textId="77777777" w:rsidR="00915C07" w:rsidRPr="00915C07" w:rsidRDefault="00915C07" w:rsidP="00915C07">
      <w:pPr>
        <w:ind w:left="288"/>
        <w:rPr>
          <w:b/>
          <w:bCs/>
          <w:i/>
          <w:iCs/>
          <w:u w:val="single"/>
          <w:lang w:eastAsia="x-none"/>
        </w:rPr>
      </w:pPr>
      <w:r w:rsidRPr="00915C07">
        <w:rPr>
          <w:b/>
          <w:bCs/>
          <w:i/>
          <w:iCs/>
          <w:u w:val="single"/>
          <w:lang w:eastAsia="x-none"/>
        </w:rPr>
        <w:t>Agreement:</w:t>
      </w:r>
    </w:p>
    <w:p w14:paraId="09E60A1D" w14:textId="77777777" w:rsidR="00915C07" w:rsidRPr="00915C07" w:rsidRDefault="00915C07" w:rsidP="00915C07">
      <w:pPr>
        <w:ind w:left="288"/>
        <w:rPr>
          <w:i/>
          <w:iCs/>
          <w:lang w:eastAsia="x-none"/>
        </w:rPr>
      </w:pPr>
      <w:r w:rsidRPr="00915C07">
        <w:rPr>
          <w:i/>
          <w:iCs/>
          <w:lang w:eastAsia="x-none"/>
        </w:rPr>
        <w:t xml:space="preserve">Indication of polarization information for DL and UL by the network is supported. </w:t>
      </w:r>
    </w:p>
    <w:p w14:paraId="591EA71E" w14:textId="77777777" w:rsidR="00915C07" w:rsidRPr="00915C07" w:rsidRDefault="00915C07" w:rsidP="00915C07">
      <w:pPr>
        <w:numPr>
          <w:ilvl w:val="0"/>
          <w:numId w:val="25"/>
        </w:numPr>
        <w:overflowPunct/>
        <w:autoSpaceDE/>
        <w:autoSpaceDN/>
        <w:adjustRightInd/>
        <w:spacing w:after="0"/>
        <w:ind w:left="1008"/>
        <w:textAlignment w:val="auto"/>
        <w:rPr>
          <w:i/>
          <w:iCs/>
          <w:lang w:eastAsia="x-none"/>
        </w:rPr>
      </w:pPr>
      <w:r w:rsidRPr="00915C07">
        <w:rPr>
          <w:i/>
          <w:iCs/>
          <w:lang w:eastAsia="x-none"/>
        </w:rPr>
        <w:t>FFS: Signaling details</w:t>
      </w:r>
    </w:p>
    <w:p w14:paraId="184F5175" w14:textId="77777777" w:rsidR="00915C07" w:rsidRDefault="00915C07" w:rsidP="00C43315">
      <w:pPr>
        <w:widowControl w:val="0"/>
        <w:jc w:val="both"/>
      </w:pPr>
    </w:p>
    <w:p w14:paraId="2C6C4A92" w14:textId="44CD5B91" w:rsidR="00062802" w:rsidRPr="005070A9" w:rsidRDefault="005070A9" w:rsidP="00C473D9">
      <w:pPr>
        <w:tabs>
          <w:tab w:val="left" w:pos="2928"/>
        </w:tabs>
      </w:pPr>
      <w:bookmarkStart w:id="3" w:name="_Ref473802466"/>
      <w:bookmarkStart w:id="4" w:name="_Ref462669569"/>
      <w:r w:rsidRPr="005070A9">
        <w:t xml:space="preserve">In </w:t>
      </w:r>
      <w:r w:rsidR="000177FF">
        <w:t>Sec. 2</w:t>
      </w:r>
      <w:r w:rsidRPr="005070A9">
        <w:t xml:space="preserve">, we </w:t>
      </w:r>
      <w:r w:rsidR="00FC565E">
        <w:t xml:space="preserve">discuss </w:t>
      </w:r>
      <w:r w:rsidR="00406B8E">
        <w:t>cell planning of NTN</w:t>
      </w:r>
      <w:r w:rsidR="000B7EAB">
        <w:t xml:space="preserve">, </w:t>
      </w:r>
      <w:r>
        <w:t>BWP</w:t>
      </w:r>
      <w:r w:rsidR="003243CD">
        <w:t xml:space="preserve"> based satellite beam switching and signaling</w:t>
      </w:r>
      <w:r w:rsidR="00143F17">
        <w:t xml:space="preserve">, </w:t>
      </w:r>
      <w:r w:rsidR="00DA1C56">
        <w:t xml:space="preserve">and several other issues and enhancements </w:t>
      </w:r>
      <w:r w:rsidR="000177FF">
        <w:t xml:space="preserve">intended </w:t>
      </w:r>
      <w:r w:rsidR="00DA1C56">
        <w:t xml:space="preserve">for </w:t>
      </w:r>
      <w:r w:rsidR="000177FF">
        <w:t>Rel-17 NTN</w:t>
      </w:r>
      <w:r w:rsidR="00DA1C56">
        <w:t xml:space="preserve">. </w:t>
      </w:r>
      <w:r w:rsidR="000177FF">
        <w:t>In Sec. 3, we introduce tone reservation techniques for PAPR reduction of NTN DL signals with simulation results.</w:t>
      </w:r>
    </w:p>
    <w:p w14:paraId="1F2C7CFC" w14:textId="4CC048AA" w:rsidR="0024406B" w:rsidRDefault="00F63A2C" w:rsidP="0024406B">
      <w:pPr>
        <w:pStyle w:val="Heading1"/>
      </w:pPr>
      <w:r>
        <w:lastRenderedPageBreak/>
        <w:t>Discussions</w:t>
      </w:r>
      <w:r w:rsidR="008A029E">
        <w:t xml:space="preserve"> for Rel-17 </w:t>
      </w:r>
    </w:p>
    <w:p w14:paraId="7ED45DBB" w14:textId="09E0269E" w:rsidR="00660778" w:rsidRPr="00520F4C" w:rsidRDefault="00520F4C" w:rsidP="00520F4C">
      <w:pPr>
        <w:pStyle w:val="Heading2"/>
      </w:pPr>
      <w:r>
        <w:t>C</w:t>
      </w:r>
      <w:r w:rsidR="00660778" w:rsidRPr="00520F4C">
        <w:t>ell/beam/frequency planning</w:t>
      </w:r>
    </w:p>
    <w:p w14:paraId="380DACEC" w14:textId="784BF27A" w:rsidR="008053DD" w:rsidRDefault="00643053" w:rsidP="0024406B">
      <w:r>
        <w:t>A</w:t>
      </w:r>
      <w:r w:rsidR="007A0D51" w:rsidRPr="007A0D51">
        <w:t xml:space="preserve"> satellite may use multiple antennas to form multiple </w:t>
      </w:r>
      <w:r w:rsidR="008053DD">
        <w:t>satellite</w:t>
      </w:r>
      <w:r w:rsidR="007A0D51" w:rsidRPr="007A0D51">
        <w:t xml:space="preserve"> beams</w:t>
      </w:r>
      <w:r w:rsidR="00E43DD1">
        <w:t>.</w:t>
      </w:r>
      <w:r w:rsidR="007A0D51" w:rsidRPr="007A0D51">
        <w:t xml:space="preserve"> </w:t>
      </w:r>
      <w:r w:rsidR="00E43DD1">
        <w:t>Among the satellite beams of a satellite, frequency reuse factors less than 1 have been shown to provide significant gain in link budget [</w:t>
      </w:r>
      <w:r w:rsidR="006F414B">
        <w:t>3</w:t>
      </w:r>
      <w:r w:rsidR="00E43DD1">
        <w:t>].</w:t>
      </w:r>
      <w:r w:rsidR="007A0D51">
        <w:t xml:space="preserve"> </w:t>
      </w:r>
      <w:r w:rsidR="00E43DD1">
        <w:t xml:space="preserve">Hence, beams of a satellite may use different frequency intervals. If a cell consists of </w:t>
      </w:r>
      <w:r w:rsidR="005848E4">
        <w:t>multiple</w:t>
      </w:r>
      <w:r w:rsidR="00E43DD1">
        <w:t xml:space="preserve"> satellite beams with different frequency intervals, i</w:t>
      </w:r>
      <w:r w:rsidR="007A0D51">
        <w:t xml:space="preserve">t is natural to associate a bandwidth part (BWP) with each of the frequency intervals. Also, </w:t>
      </w:r>
      <w:r w:rsidR="008053DD">
        <w:t>a</w:t>
      </w:r>
      <w:r w:rsidR="007A0D51">
        <w:t xml:space="preserve"> BWP </w:t>
      </w:r>
      <w:r w:rsidR="008053DD">
        <w:t xml:space="preserve">configuration </w:t>
      </w:r>
      <w:r w:rsidR="007A0D51">
        <w:t xml:space="preserve">comes with </w:t>
      </w:r>
      <w:r w:rsidR="008053DD">
        <w:t xml:space="preserve">other </w:t>
      </w:r>
      <w:r w:rsidR="007A0D51">
        <w:t>configuration</w:t>
      </w:r>
      <w:r w:rsidR="008053DD">
        <w:t>s</w:t>
      </w:r>
      <w:r w:rsidR="007A0D51">
        <w:t xml:space="preserve"> </w:t>
      </w:r>
      <w:r w:rsidR="008053DD">
        <w:t xml:space="preserve">essential to the operation of the network. For example, a DL BWP configuration </w:t>
      </w:r>
      <w:r w:rsidR="00814C20">
        <w:t xml:space="preserve">also </w:t>
      </w:r>
      <w:r w:rsidR="008053DD">
        <w:t>contains configurations about</w:t>
      </w:r>
      <w:r w:rsidR="007A0D51">
        <w:t xml:space="preserve"> CORESETs</w:t>
      </w:r>
      <w:r w:rsidR="008053DD">
        <w:t xml:space="preserve"> and</w:t>
      </w:r>
      <w:r w:rsidR="007A0D51">
        <w:t xml:space="preserve"> search spaces</w:t>
      </w:r>
      <w:r w:rsidR="008053DD">
        <w:t>.</w:t>
      </w:r>
    </w:p>
    <w:p w14:paraId="134C5748" w14:textId="2E8E73E9" w:rsidR="008053DD" w:rsidRDefault="00643053" w:rsidP="0024406B">
      <w:r>
        <w:t>F</w:t>
      </w:r>
      <w:r w:rsidR="009F3C4B">
        <w:t>our</w:t>
      </w:r>
      <w:r w:rsidR="00814C20">
        <w:t xml:space="preserve"> </w:t>
      </w:r>
      <w:r w:rsidR="00882C13">
        <w:t>options</w:t>
      </w:r>
      <w:r w:rsidR="00814C20">
        <w:t xml:space="preserve"> </w:t>
      </w:r>
      <w:r w:rsidR="00882C13">
        <w:t xml:space="preserve">for cell/beam/frequency planning </w:t>
      </w:r>
      <w:r w:rsidR="009F3C4B">
        <w:t>are</w:t>
      </w:r>
      <w:r w:rsidR="00882C13">
        <w:t xml:space="preserve"> shown in Figure 1</w:t>
      </w:r>
      <w:r w:rsidR="00801F78">
        <w:t xml:space="preserve">, where </w:t>
      </w:r>
      <w:proofErr w:type="spellStart"/>
      <w:r w:rsidR="00801F78">
        <w:t>Opt</w:t>
      </w:r>
      <w:proofErr w:type="spellEnd"/>
      <w:r w:rsidR="00801F78">
        <w:t xml:space="preserve"> 1 is </w:t>
      </w:r>
      <w:r w:rsidR="00520F4C">
        <w:t>one-</w:t>
      </w:r>
      <w:r>
        <w:t>beam</w:t>
      </w:r>
      <w:r w:rsidR="00520F4C">
        <w:t>-per-</w:t>
      </w:r>
      <w:r>
        <w:t>cell</w:t>
      </w:r>
      <w:r w:rsidR="00520F4C">
        <w:t xml:space="preserve"> and is </w:t>
      </w:r>
      <w:r w:rsidR="00801F78">
        <w:t xml:space="preserve">identical to Option b) </w:t>
      </w:r>
      <w:r w:rsidR="009F3C4B">
        <w:t>in [2]</w:t>
      </w:r>
      <w:r w:rsidR="00520F4C">
        <w:t>,</w:t>
      </w:r>
      <w:r w:rsidR="009F3C4B">
        <w:t xml:space="preserve"> </w:t>
      </w:r>
      <w:r w:rsidR="00801F78">
        <w:t xml:space="preserve">and </w:t>
      </w:r>
      <w:proofErr w:type="spellStart"/>
      <w:r w:rsidR="00801F78">
        <w:t>Opt</w:t>
      </w:r>
      <w:proofErr w:type="spellEnd"/>
      <w:r w:rsidR="00801F78">
        <w:t xml:space="preserve"> 2</w:t>
      </w:r>
      <w:r>
        <w:t xml:space="preserve"> (beams on the same BWP grouped as a cell)</w:t>
      </w:r>
      <w:r w:rsidR="00520F4C">
        <w:t xml:space="preserve">, </w:t>
      </w:r>
      <w:proofErr w:type="spellStart"/>
      <w:r w:rsidR="00520F4C">
        <w:t>Opt</w:t>
      </w:r>
      <w:proofErr w:type="spellEnd"/>
      <w:r w:rsidR="00520F4C">
        <w:t xml:space="preserve"> 3 </w:t>
      </w:r>
      <w:r>
        <w:t xml:space="preserve">(beams in proximity grouped as a cell) </w:t>
      </w:r>
      <w:r w:rsidR="00520F4C">
        <w:t xml:space="preserve">and </w:t>
      </w:r>
      <w:proofErr w:type="spellStart"/>
      <w:r w:rsidR="009F3C4B">
        <w:t>Opt</w:t>
      </w:r>
      <w:proofErr w:type="spellEnd"/>
      <w:r w:rsidR="009F3C4B">
        <w:t xml:space="preserve"> </w:t>
      </w:r>
      <w:r w:rsidR="00801F78">
        <w:t xml:space="preserve">4 </w:t>
      </w:r>
      <w:r>
        <w:t xml:space="preserve">(all beams grouped as a cell) are multiple-beams-per-cell and </w:t>
      </w:r>
      <w:r w:rsidR="00801F78">
        <w:t>belong to Option a) in [</w:t>
      </w:r>
      <w:r w:rsidR="006F414B">
        <w:t>3</w:t>
      </w:r>
      <w:r w:rsidR="00801F78">
        <w:t>]</w:t>
      </w:r>
      <w:r w:rsidR="009F3C4B">
        <w:t>.</w:t>
      </w:r>
      <w:r w:rsidR="00AA6D47">
        <w:t xml:space="preserve"> Note that frequency reuse</w:t>
      </w:r>
      <w:r w:rsidR="00520F4C">
        <w:t xml:space="preserve"> is applied in all options</w:t>
      </w:r>
      <w:r w:rsidR="00AA6D47">
        <w:t>.</w:t>
      </w:r>
      <w:r w:rsidR="009F3C4B">
        <w:t xml:space="preserve"> </w:t>
      </w:r>
      <w:r>
        <w:t xml:space="preserve">These options have their respective pros and cons.  For example, </w:t>
      </w:r>
      <w:proofErr w:type="spellStart"/>
      <w:proofErr w:type="gramStart"/>
      <w:r>
        <w:t>Opt</w:t>
      </w:r>
      <w:proofErr w:type="spellEnd"/>
      <w:proofErr w:type="gramEnd"/>
      <w:r>
        <w:t xml:space="preserve"> 1 can be readily supported with the current specifications, but the UE will experience frequent cell handover in cases of </w:t>
      </w:r>
      <w:r w:rsidR="00E859E5">
        <w:t>moving cells</w:t>
      </w:r>
      <w:r w:rsidR="00D15234">
        <w:t xml:space="preserve"> </w:t>
      </w:r>
      <w:r w:rsidR="005848E4">
        <w:t>with</w:t>
      </w:r>
      <w:r w:rsidR="00D15234">
        <w:t xml:space="preserve"> </w:t>
      </w:r>
      <w:r>
        <w:t>LEO satellites, which is expensive in terms of signaling</w:t>
      </w:r>
      <w:r w:rsidR="005848E4">
        <w:t xml:space="preserve"> overhead</w:t>
      </w:r>
      <w:r>
        <w:t xml:space="preserve">. </w:t>
      </w:r>
      <w:proofErr w:type="spellStart"/>
      <w:r>
        <w:t>Opt</w:t>
      </w:r>
      <w:proofErr w:type="spellEnd"/>
      <w:r>
        <w:t xml:space="preserve"> 4 can minimize cell handover but </w:t>
      </w:r>
      <w:r w:rsidR="00315853">
        <w:t>need</w:t>
      </w:r>
      <w:r w:rsidR="005848E4">
        <w:t>s</w:t>
      </w:r>
      <w:r>
        <w:t xml:space="preserve"> changes to the specifications</w:t>
      </w:r>
      <w:r w:rsidR="00315853">
        <w:t xml:space="preserve"> on BWPs and beam management</w:t>
      </w:r>
      <w:r>
        <w:t xml:space="preserve">. </w:t>
      </w:r>
    </w:p>
    <w:p w14:paraId="18F2126F" w14:textId="3339D653" w:rsidR="00E43DD1" w:rsidRPr="00DF45CA" w:rsidRDefault="00E43DD1" w:rsidP="0024406B">
      <w:pPr>
        <w:rPr>
          <w:b/>
          <w:bCs/>
          <w:color w:val="000000" w:themeColor="text1"/>
        </w:rPr>
      </w:pPr>
      <w:r w:rsidRPr="00DF45CA">
        <w:rPr>
          <w:b/>
          <w:bCs/>
          <w:color w:val="000000" w:themeColor="text1"/>
        </w:rPr>
        <w:t xml:space="preserve">Observation 1: </w:t>
      </w:r>
      <w:r w:rsidR="00F63128" w:rsidRPr="00DF45CA">
        <w:rPr>
          <w:b/>
          <w:bCs/>
          <w:color w:val="000000" w:themeColor="text1"/>
        </w:rPr>
        <w:t>Different</w:t>
      </w:r>
      <w:r w:rsidRPr="00DF45CA">
        <w:rPr>
          <w:b/>
          <w:bCs/>
          <w:color w:val="000000" w:themeColor="text1"/>
        </w:rPr>
        <w:t xml:space="preserve"> options </w:t>
      </w:r>
      <w:r w:rsidR="00510D95">
        <w:rPr>
          <w:b/>
          <w:bCs/>
          <w:color w:val="000000" w:themeColor="text1"/>
        </w:rPr>
        <w:t>for</w:t>
      </w:r>
      <w:r w:rsidRPr="00DF45CA">
        <w:rPr>
          <w:b/>
          <w:bCs/>
          <w:color w:val="000000" w:themeColor="text1"/>
        </w:rPr>
        <w:t xml:space="preserve"> </w:t>
      </w:r>
      <w:r w:rsidR="00F63128" w:rsidRPr="00DF45CA">
        <w:rPr>
          <w:b/>
          <w:bCs/>
          <w:color w:val="000000" w:themeColor="text1"/>
        </w:rPr>
        <w:t xml:space="preserve">cell/beam/frequency planning call for flexible standard design. </w:t>
      </w:r>
    </w:p>
    <w:p w14:paraId="4820FE0A" w14:textId="6B8FDEB2" w:rsidR="007A0D51" w:rsidRPr="004150E9" w:rsidRDefault="00553E15" w:rsidP="0024406B">
      <w:r w:rsidRPr="00AA1CE4">
        <w:rPr>
          <w:lang w:val="en-GB"/>
        </w:rPr>
        <w:t xml:space="preserve">Cell/beam/frequency planning </w:t>
      </w:r>
      <w:proofErr w:type="spellStart"/>
      <w:r w:rsidRPr="00AA1CE4">
        <w:rPr>
          <w:lang w:val="en-GB"/>
        </w:rPr>
        <w:t>Opt</w:t>
      </w:r>
      <w:proofErr w:type="spellEnd"/>
      <w:r w:rsidRPr="00AA1CE4">
        <w:rPr>
          <w:lang w:val="en-GB"/>
        </w:rPr>
        <w:t xml:space="preserve"> 1 is supported by the current NR specification. </w:t>
      </w:r>
      <w:proofErr w:type="spellStart"/>
      <w:r w:rsidRPr="00AA1CE4">
        <w:rPr>
          <w:lang w:val="en-GB"/>
        </w:rPr>
        <w:t>Opt</w:t>
      </w:r>
      <w:proofErr w:type="spellEnd"/>
      <w:r w:rsidRPr="00AA1CE4">
        <w:rPr>
          <w:lang w:val="en-GB"/>
        </w:rPr>
        <w:t xml:space="preserve"> 4 is the building block for both </w:t>
      </w:r>
      <w:proofErr w:type="spellStart"/>
      <w:r w:rsidRPr="00AA1CE4">
        <w:rPr>
          <w:lang w:val="en-GB"/>
        </w:rPr>
        <w:t>Opt</w:t>
      </w:r>
      <w:proofErr w:type="spellEnd"/>
      <w:r w:rsidRPr="00AA1CE4">
        <w:rPr>
          <w:lang w:val="en-GB"/>
        </w:rPr>
        <w:t xml:space="preserve"> 2 and </w:t>
      </w:r>
      <w:proofErr w:type="spellStart"/>
      <w:r w:rsidRPr="00AA1CE4">
        <w:rPr>
          <w:lang w:val="en-GB"/>
        </w:rPr>
        <w:t>Opt</w:t>
      </w:r>
      <w:proofErr w:type="spellEnd"/>
      <w:r w:rsidRPr="00AA1CE4">
        <w:rPr>
          <w:lang w:val="en-GB"/>
        </w:rPr>
        <w:t xml:space="preserve"> 3, and hence we will focus on </w:t>
      </w:r>
      <w:proofErr w:type="spellStart"/>
      <w:r w:rsidRPr="00AA1CE4">
        <w:rPr>
          <w:lang w:val="en-GB"/>
        </w:rPr>
        <w:t>Opt</w:t>
      </w:r>
      <w:proofErr w:type="spellEnd"/>
      <w:r w:rsidRPr="00AA1CE4">
        <w:rPr>
          <w:lang w:val="en-GB"/>
        </w:rPr>
        <w:t xml:space="preserve"> 4 in the remainder of the document. </w:t>
      </w:r>
      <w:r w:rsidR="001771FA" w:rsidRPr="00ED1D9F">
        <w:t xml:space="preserve"> </w:t>
      </w:r>
      <w:r w:rsidR="007A0D51" w:rsidRPr="006A460C">
        <w:t xml:space="preserve">  </w:t>
      </w:r>
    </w:p>
    <w:p w14:paraId="0A7D064F" w14:textId="5A07DD3E" w:rsidR="003A3514" w:rsidRDefault="00C37633" w:rsidP="008619F1">
      <w:pPr>
        <w:keepNext/>
        <w:tabs>
          <w:tab w:val="left" w:pos="2808"/>
        </w:tabs>
        <w:jc w:val="center"/>
      </w:pPr>
      <w:r>
        <w:object w:dxaOrig="9996" w:dyaOrig="5424" w14:anchorId="009E1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85pt;height:186.05pt" o:ole="">
            <v:imagedata r:id="rId11" o:title=""/>
          </v:shape>
          <o:OLEObject Type="Embed" ProgID="Visio.Drawing.15" ShapeID="_x0000_i1025" DrawAspect="Content" ObjectID="_1672489393" r:id="rId12"/>
        </w:object>
      </w:r>
    </w:p>
    <w:p w14:paraId="675E4A28" w14:textId="5C70880D" w:rsidR="00BA7BDC" w:rsidRDefault="003A3514" w:rsidP="00D61C68">
      <w:pPr>
        <w:pStyle w:val="Caption"/>
      </w:pPr>
      <w:bookmarkStart w:id="5" w:name="_Hlk47392636"/>
      <w:r>
        <w:t xml:space="preserve">Figure </w:t>
      </w:r>
      <w:r w:rsidR="008E0754">
        <w:fldChar w:fldCharType="begin"/>
      </w:r>
      <w:r w:rsidR="008E0754">
        <w:instrText xml:space="preserve"> SEQ Figure \* ARABIC </w:instrText>
      </w:r>
      <w:r w:rsidR="008E0754">
        <w:fldChar w:fldCharType="separate"/>
      </w:r>
      <w:r w:rsidR="004C233E">
        <w:rPr>
          <w:noProof/>
        </w:rPr>
        <w:t>1</w:t>
      </w:r>
      <w:r w:rsidR="008E0754">
        <w:rPr>
          <w:noProof/>
        </w:rPr>
        <w:fldChar w:fldCharType="end"/>
      </w:r>
      <w:r>
        <w:t xml:space="preserve">. </w:t>
      </w:r>
      <w:r w:rsidR="00882C13">
        <w:t xml:space="preserve">Options </w:t>
      </w:r>
      <w:r w:rsidR="00801F78">
        <w:t>for</w:t>
      </w:r>
      <w:r w:rsidR="00882C13">
        <w:t xml:space="preserve"> cell/beam/frequency planning among the beams from a same satellite</w:t>
      </w:r>
      <w:bookmarkEnd w:id="5"/>
      <w:r w:rsidR="00B41AE2">
        <w:t xml:space="preserve"> </w:t>
      </w:r>
    </w:p>
    <w:p w14:paraId="14941C4D" w14:textId="2BC46D54" w:rsidR="004D5E72" w:rsidRDefault="004D5E72" w:rsidP="009B2261"/>
    <w:p w14:paraId="255C46CD" w14:textId="6ACEB50F" w:rsidR="005C402C" w:rsidRDefault="004718F4" w:rsidP="009B2261">
      <w:r>
        <w:t>In</w:t>
      </w:r>
      <w:r w:rsidR="00A92379">
        <w:t xml:space="preserve"> terrestrial networks</w:t>
      </w:r>
      <w:r w:rsidR="00DE2454">
        <w:t xml:space="preserve"> where different network transmit beam</w:t>
      </w:r>
      <w:r>
        <w:t>s</w:t>
      </w:r>
      <w:r w:rsidR="00DE2454">
        <w:t xml:space="preserve"> require </w:t>
      </w:r>
      <w:r>
        <w:t>different receive beams</w:t>
      </w:r>
      <w:r w:rsidR="00786F8E">
        <w:t xml:space="preserve"> or </w:t>
      </w:r>
      <w:r w:rsidR="00D23CF9">
        <w:t>spatial direction</w:t>
      </w:r>
      <w:r w:rsidR="00786F8E">
        <w:t>s</w:t>
      </w:r>
      <w:r>
        <w:t xml:space="preserve"> at UE for </w:t>
      </w:r>
      <w:r w:rsidR="00D52E1F">
        <w:t xml:space="preserve">maximal antenna gain. In NTN, </w:t>
      </w:r>
      <w:r w:rsidR="00CE65F6">
        <w:t xml:space="preserve">however, </w:t>
      </w:r>
      <w:r w:rsidR="006A3032">
        <w:t xml:space="preserve">the best spatial direction </w:t>
      </w:r>
      <w:r w:rsidR="001B4853">
        <w:t xml:space="preserve">of a UE </w:t>
      </w:r>
      <w:r w:rsidR="00826AAE">
        <w:t>transceiver</w:t>
      </w:r>
      <w:r w:rsidR="001B4853">
        <w:t xml:space="preserve"> </w:t>
      </w:r>
      <w:r w:rsidR="006A3032">
        <w:t>is typically</w:t>
      </w:r>
      <w:r w:rsidR="001B4853">
        <w:t xml:space="preserve"> the same for all the </w:t>
      </w:r>
      <w:r w:rsidR="00826AAE">
        <w:t xml:space="preserve">satellite beams. That is, a VSAT </w:t>
      </w:r>
      <w:r w:rsidR="007E213A">
        <w:t xml:space="preserve">type UE should always have transmit and receive direction </w:t>
      </w:r>
      <w:r w:rsidR="00AD35ED">
        <w:t xml:space="preserve">always </w:t>
      </w:r>
      <w:r w:rsidR="007E213A">
        <w:t>point</w:t>
      </w:r>
      <w:r w:rsidR="00640165">
        <w:t>ing</w:t>
      </w:r>
      <w:r w:rsidR="007E213A">
        <w:t xml:space="preserve"> towards the satellite</w:t>
      </w:r>
      <w:r w:rsidR="005C402C">
        <w:t xml:space="preserve">, regardless the satellite beam it is connected to. </w:t>
      </w:r>
    </w:p>
    <w:p w14:paraId="46CC660D" w14:textId="0610B1B4" w:rsidR="00814C25" w:rsidRPr="00007E2F" w:rsidRDefault="00814C25" w:rsidP="009B2261">
      <w:pPr>
        <w:rPr>
          <w:b/>
          <w:bCs/>
        </w:rPr>
      </w:pPr>
      <w:r w:rsidRPr="00007E2F">
        <w:rPr>
          <w:b/>
          <w:bCs/>
        </w:rPr>
        <w:t xml:space="preserve">Observation 2: </w:t>
      </w:r>
      <w:r w:rsidR="001012F1" w:rsidRPr="00007E2F">
        <w:rPr>
          <w:b/>
          <w:bCs/>
        </w:rPr>
        <w:t>Different beams of a satellite</w:t>
      </w:r>
      <w:r w:rsidR="00435F66" w:rsidRPr="00007E2F">
        <w:rPr>
          <w:b/>
          <w:bCs/>
        </w:rPr>
        <w:t xml:space="preserve"> </w:t>
      </w:r>
      <w:r w:rsidR="005613BD" w:rsidRPr="00007E2F">
        <w:rPr>
          <w:b/>
          <w:bCs/>
        </w:rPr>
        <w:t xml:space="preserve">may </w:t>
      </w:r>
      <w:r w:rsidR="004C326D" w:rsidRPr="00007E2F">
        <w:rPr>
          <w:b/>
          <w:bCs/>
        </w:rPr>
        <w:t xml:space="preserve">have </w:t>
      </w:r>
      <w:r w:rsidR="002C2715" w:rsidRPr="00007E2F">
        <w:rPr>
          <w:b/>
          <w:bCs/>
        </w:rPr>
        <w:t>different</w:t>
      </w:r>
      <w:r w:rsidR="000B5F76" w:rsidRPr="00007E2F">
        <w:rPr>
          <w:b/>
          <w:bCs/>
        </w:rPr>
        <w:t xml:space="preserve"> carrier</w:t>
      </w:r>
      <w:r w:rsidR="002C2715" w:rsidRPr="00007E2F">
        <w:rPr>
          <w:b/>
          <w:bCs/>
        </w:rPr>
        <w:t xml:space="preserve"> </w:t>
      </w:r>
      <w:proofErr w:type="gramStart"/>
      <w:r w:rsidR="002C2715" w:rsidRPr="00007E2F">
        <w:rPr>
          <w:b/>
          <w:bCs/>
        </w:rPr>
        <w:t>frequenc</w:t>
      </w:r>
      <w:r w:rsidR="00280C35" w:rsidRPr="00007E2F">
        <w:rPr>
          <w:b/>
          <w:bCs/>
        </w:rPr>
        <w:t>ies</w:t>
      </w:r>
      <w:proofErr w:type="gramEnd"/>
      <w:r w:rsidR="002C2715" w:rsidRPr="00007E2F">
        <w:rPr>
          <w:b/>
          <w:bCs/>
        </w:rPr>
        <w:t xml:space="preserve"> but the same</w:t>
      </w:r>
      <w:r w:rsidR="003F03A4" w:rsidRPr="00007E2F">
        <w:rPr>
          <w:b/>
          <w:bCs/>
        </w:rPr>
        <w:t xml:space="preserve"> </w:t>
      </w:r>
      <w:r w:rsidR="00435F66" w:rsidRPr="00007E2F">
        <w:rPr>
          <w:b/>
          <w:bCs/>
        </w:rPr>
        <w:t>correspo</w:t>
      </w:r>
      <w:r w:rsidR="00280C35" w:rsidRPr="00007E2F">
        <w:rPr>
          <w:b/>
          <w:bCs/>
        </w:rPr>
        <w:t xml:space="preserve">nding </w:t>
      </w:r>
      <w:r w:rsidR="009A330D">
        <w:rPr>
          <w:b/>
          <w:bCs/>
        </w:rPr>
        <w:t xml:space="preserve">UE </w:t>
      </w:r>
      <w:r w:rsidR="00280C35" w:rsidRPr="00007E2F">
        <w:rPr>
          <w:b/>
          <w:bCs/>
        </w:rPr>
        <w:t xml:space="preserve">transmit and receive </w:t>
      </w:r>
      <w:r w:rsidR="000B5F76" w:rsidRPr="00007E2F">
        <w:rPr>
          <w:b/>
          <w:bCs/>
        </w:rPr>
        <w:t>spatial direction</w:t>
      </w:r>
      <w:r w:rsidR="00C72548" w:rsidRPr="00007E2F">
        <w:rPr>
          <w:b/>
          <w:bCs/>
        </w:rPr>
        <w:t>.</w:t>
      </w:r>
    </w:p>
    <w:p w14:paraId="0551F3DE" w14:textId="7A1C7C3B" w:rsidR="00C72548" w:rsidRPr="009B2261" w:rsidRDefault="00381679" w:rsidP="009B2261">
      <w:r>
        <w:t xml:space="preserve">As such, it is </w:t>
      </w:r>
      <w:r w:rsidR="002331D3">
        <w:t xml:space="preserve">natural to associate </w:t>
      </w:r>
      <w:r w:rsidR="0058323B">
        <w:t>a satellite beam with a BWP</w:t>
      </w:r>
      <w:r w:rsidR="00840544">
        <w:t xml:space="preserve">, at least an initial BWP. </w:t>
      </w:r>
      <w:r w:rsidR="00BE201A">
        <w:t xml:space="preserve"> </w:t>
      </w:r>
    </w:p>
    <w:p w14:paraId="4C8BDAFE" w14:textId="725B3E06" w:rsidR="009B2261" w:rsidRDefault="00F5285F" w:rsidP="00DF45CA">
      <w:pPr>
        <w:rPr>
          <w:b/>
          <w:bCs/>
          <w:lang w:val="en-GB"/>
        </w:rPr>
      </w:pPr>
      <w:r w:rsidRPr="00DF45CA">
        <w:rPr>
          <w:b/>
          <w:bCs/>
          <w:lang w:val="en-GB"/>
        </w:rPr>
        <w:t>Proposal</w:t>
      </w:r>
      <w:r w:rsidR="009C00A3" w:rsidRPr="00DF45CA">
        <w:rPr>
          <w:b/>
          <w:bCs/>
          <w:lang w:val="en-GB"/>
        </w:rPr>
        <w:t xml:space="preserve"> </w:t>
      </w:r>
      <w:r w:rsidR="00C540EC">
        <w:rPr>
          <w:b/>
          <w:bCs/>
          <w:lang w:val="en-GB"/>
        </w:rPr>
        <w:t>1</w:t>
      </w:r>
      <w:r w:rsidRPr="00DF45CA">
        <w:rPr>
          <w:b/>
          <w:bCs/>
          <w:lang w:val="en-GB"/>
        </w:rPr>
        <w:t xml:space="preserve">: </w:t>
      </w:r>
      <w:r w:rsidR="006C5891" w:rsidRPr="00DF45CA">
        <w:rPr>
          <w:b/>
          <w:bCs/>
          <w:lang w:val="en-GB"/>
        </w:rPr>
        <w:t>Supp</w:t>
      </w:r>
      <w:r w:rsidR="0027432C" w:rsidRPr="00DF45CA">
        <w:rPr>
          <w:b/>
          <w:bCs/>
          <w:lang w:val="en-GB"/>
        </w:rPr>
        <w:t xml:space="preserve">ort </w:t>
      </w:r>
      <w:r w:rsidR="004E13B0">
        <w:rPr>
          <w:b/>
          <w:bCs/>
          <w:lang w:val="en-GB"/>
        </w:rPr>
        <w:t xml:space="preserve">satellite beam specific initial BWPs. </w:t>
      </w:r>
    </w:p>
    <w:p w14:paraId="744F502E" w14:textId="2B9A6FD6" w:rsidR="00CD2B93" w:rsidRPr="00AA1CE4" w:rsidRDefault="00CD2B93" w:rsidP="00DF45CA">
      <w:pPr>
        <w:rPr>
          <w:lang w:val="en-GB"/>
        </w:rPr>
      </w:pPr>
      <w:r w:rsidRPr="00AA1CE4">
        <w:rPr>
          <w:lang w:val="en-GB"/>
        </w:rPr>
        <w:lastRenderedPageBreak/>
        <w:t xml:space="preserve">For Rel-17, it is important to support </w:t>
      </w:r>
      <w:r w:rsidR="009729F4">
        <w:rPr>
          <w:lang w:val="en-GB"/>
        </w:rPr>
        <w:t>diverse</w:t>
      </w:r>
      <w:r w:rsidRPr="00AA1CE4">
        <w:rPr>
          <w:lang w:val="en-GB"/>
        </w:rPr>
        <w:t xml:space="preserve"> satellite implementation optio</w:t>
      </w:r>
      <w:r w:rsidR="004B1B41" w:rsidRPr="00AA1CE4">
        <w:rPr>
          <w:lang w:val="en-GB"/>
        </w:rPr>
        <w:t xml:space="preserve">ns and hence it is necessary to support flexible design of </w:t>
      </w:r>
      <w:r w:rsidR="00233CCB" w:rsidRPr="00AA1CE4">
        <w:rPr>
          <w:lang w:val="en-GB"/>
        </w:rPr>
        <w:t>SSB</w:t>
      </w:r>
      <w:r w:rsidR="00561418" w:rsidRPr="00AA1CE4">
        <w:rPr>
          <w:lang w:val="en-GB"/>
        </w:rPr>
        <w:t xml:space="preserve"> arrangements and BWP operation</w:t>
      </w:r>
      <w:r w:rsidR="0025458C" w:rsidRPr="00AA1CE4">
        <w:rPr>
          <w:lang w:val="en-GB"/>
        </w:rPr>
        <w:t>s.</w:t>
      </w:r>
      <w:r w:rsidR="009B0B30">
        <w:rPr>
          <w:lang w:val="en-GB"/>
        </w:rPr>
        <w:t xml:space="preserve"> </w:t>
      </w:r>
      <w:r w:rsidR="004E13B0">
        <w:rPr>
          <w:lang w:val="en-GB"/>
        </w:rPr>
        <w:t>To avoid backward compatibility issue in the future, i</w:t>
      </w:r>
      <w:r w:rsidR="009B0B30">
        <w:rPr>
          <w:lang w:val="en-GB"/>
        </w:rPr>
        <w:t xml:space="preserve">t is important to </w:t>
      </w:r>
      <w:r w:rsidR="004E13B0">
        <w:rPr>
          <w:lang w:val="en-GB"/>
        </w:rPr>
        <w:t xml:space="preserve">ensure flexible design </w:t>
      </w:r>
      <w:r w:rsidR="009B0B30">
        <w:rPr>
          <w:lang w:val="en-GB"/>
        </w:rPr>
        <w:t xml:space="preserve">in the first </w:t>
      </w:r>
      <w:r w:rsidR="004E13B0">
        <w:rPr>
          <w:lang w:val="en-GB"/>
        </w:rPr>
        <w:t>release</w:t>
      </w:r>
      <w:r w:rsidR="009B0B30">
        <w:rPr>
          <w:lang w:val="en-GB"/>
        </w:rPr>
        <w:t xml:space="preserve"> of NTN</w:t>
      </w:r>
      <w:r w:rsidR="004E13B0">
        <w:rPr>
          <w:lang w:val="en-GB"/>
        </w:rPr>
        <w:t xml:space="preserve"> specification.</w:t>
      </w:r>
    </w:p>
    <w:p w14:paraId="38DE7DFC" w14:textId="1A89792D" w:rsidR="00BA7BDC" w:rsidRPr="00AA1CE4" w:rsidRDefault="004150E9" w:rsidP="0024406B">
      <w:pPr>
        <w:rPr>
          <w:b/>
          <w:bCs/>
          <w:lang w:val="en-GB"/>
        </w:rPr>
      </w:pPr>
      <w:r w:rsidRPr="00AA1CE4">
        <w:rPr>
          <w:b/>
          <w:bCs/>
          <w:lang w:val="en-GB"/>
        </w:rPr>
        <w:t xml:space="preserve">Proposal </w:t>
      </w:r>
      <w:r w:rsidR="00C540EC">
        <w:rPr>
          <w:b/>
          <w:bCs/>
          <w:lang w:val="en-GB"/>
        </w:rPr>
        <w:t>2</w:t>
      </w:r>
      <w:r w:rsidRPr="00AA1CE4">
        <w:rPr>
          <w:b/>
          <w:bCs/>
          <w:lang w:val="en-GB"/>
        </w:rPr>
        <w:t xml:space="preserve">: </w:t>
      </w:r>
      <w:r w:rsidR="007B606E" w:rsidRPr="00AA1CE4">
        <w:rPr>
          <w:b/>
          <w:bCs/>
          <w:lang w:val="en-GB"/>
        </w:rPr>
        <w:t xml:space="preserve">3GPP RAN1 to have an agenda item dedicated </w:t>
      </w:r>
      <w:r w:rsidR="00CD2B93" w:rsidRPr="00AA1CE4">
        <w:rPr>
          <w:b/>
          <w:bCs/>
          <w:lang w:val="en-GB"/>
        </w:rPr>
        <w:t>to</w:t>
      </w:r>
      <w:r w:rsidR="007B606E" w:rsidRPr="00AA1CE4">
        <w:rPr>
          <w:b/>
          <w:bCs/>
          <w:lang w:val="en-GB"/>
        </w:rPr>
        <w:t xml:space="preserve"> SSB arrangements and BWP operation.</w:t>
      </w:r>
    </w:p>
    <w:p w14:paraId="05798C6F" w14:textId="6588AD6E" w:rsidR="00660778" w:rsidRPr="00315853" w:rsidRDefault="00660778" w:rsidP="00315853">
      <w:pPr>
        <w:pStyle w:val="Heading2"/>
        <w:rPr>
          <w:lang w:val="en-US"/>
        </w:rPr>
      </w:pPr>
      <w:r w:rsidRPr="00315853">
        <w:t>SSB arrangement</w:t>
      </w:r>
      <w:r w:rsidR="00A533D1">
        <w:t>s</w:t>
      </w:r>
    </w:p>
    <w:p w14:paraId="4676C45E" w14:textId="1EE61B1E" w:rsidR="003A2C62" w:rsidRDefault="00553E15" w:rsidP="0024406B">
      <w:pPr>
        <w:rPr>
          <w:lang w:val="en-GB"/>
        </w:rPr>
      </w:pPr>
      <w:r w:rsidRPr="00AA1CE4">
        <w:rPr>
          <w:lang w:val="en-GB"/>
        </w:rPr>
        <w:t xml:space="preserve">The SSB arrangement for </w:t>
      </w:r>
      <w:proofErr w:type="spellStart"/>
      <w:r w:rsidR="00143F17" w:rsidRPr="00AA1CE4">
        <w:rPr>
          <w:lang w:val="en-GB"/>
        </w:rPr>
        <w:t>Opt</w:t>
      </w:r>
      <w:proofErr w:type="spellEnd"/>
      <w:r w:rsidR="00143F17" w:rsidRPr="00AA1CE4">
        <w:rPr>
          <w:lang w:val="en-GB"/>
        </w:rPr>
        <w:t xml:space="preserve"> 1 of </w:t>
      </w:r>
      <w:r w:rsidRPr="00AA1CE4">
        <w:rPr>
          <w:lang w:val="en-GB"/>
        </w:rPr>
        <w:t>cell/beam/frequency planning</w:t>
      </w:r>
      <w:r w:rsidR="00143F17" w:rsidRPr="00AA1CE4">
        <w:rPr>
          <w:lang w:val="en-GB"/>
        </w:rPr>
        <w:t xml:space="preserve"> </w:t>
      </w:r>
      <w:r w:rsidRPr="00AA1CE4">
        <w:rPr>
          <w:lang w:val="en-GB"/>
        </w:rPr>
        <w:t>is trivia</w:t>
      </w:r>
      <w:r w:rsidR="009B0B30">
        <w:rPr>
          <w:lang w:val="en-GB"/>
        </w:rPr>
        <w:t>l</w:t>
      </w:r>
      <w:r w:rsidRPr="00AA1CE4">
        <w:rPr>
          <w:lang w:val="en-GB"/>
        </w:rPr>
        <w:t xml:space="preserve">, because there is only one beam within each cell. We </w:t>
      </w:r>
      <w:r w:rsidR="00EF3825" w:rsidRPr="00AA1CE4">
        <w:rPr>
          <w:lang w:val="en-GB"/>
        </w:rPr>
        <w:t xml:space="preserve">focus on </w:t>
      </w:r>
      <w:r w:rsidRPr="00AA1CE4">
        <w:rPr>
          <w:lang w:val="en-GB"/>
        </w:rPr>
        <w:t xml:space="preserve">the SSB arrangement for </w:t>
      </w:r>
      <w:proofErr w:type="spellStart"/>
      <w:r w:rsidRPr="00AA1CE4">
        <w:rPr>
          <w:lang w:val="en-GB"/>
        </w:rPr>
        <w:t>Opt</w:t>
      </w:r>
      <w:proofErr w:type="spellEnd"/>
      <w:r w:rsidRPr="00AA1CE4">
        <w:rPr>
          <w:lang w:val="en-GB"/>
        </w:rPr>
        <w:t xml:space="preserve"> 4, which is the basis for both </w:t>
      </w:r>
      <w:proofErr w:type="spellStart"/>
      <w:r w:rsidRPr="00AA1CE4">
        <w:rPr>
          <w:lang w:val="en-GB"/>
        </w:rPr>
        <w:t>Opt</w:t>
      </w:r>
      <w:proofErr w:type="spellEnd"/>
      <w:r w:rsidRPr="00AA1CE4">
        <w:rPr>
          <w:lang w:val="en-GB"/>
        </w:rPr>
        <w:t xml:space="preserve"> 2 and </w:t>
      </w:r>
      <w:proofErr w:type="spellStart"/>
      <w:r w:rsidRPr="00AA1CE4">
        <w:rPr>
          <w:lang w:val="en-GB"/>
        </w:rPr>
        <w:t>Opt</w:t>
      </w:r>
      <w:proofErr w:type="spellEnd"/>
      <w:r w:rsidRPr="00AA1CE4">
        <w:rPr>
          <w:lang w:val="en-GB"/>
        </w:rPr>
        <w:t xml:space="preserve"> 3</w:t>
      </w:r>
      <w:r w:rsidR="0017462C" w:rsidRPr="00BD0968">
        <w:rPr>
          <w:lang w:val="en-GB"/>
        </w:rPr>
        <w:t xml:space="preserve">. </w:t>
      </w:r>
      <w:r w:rsidR="003A2C62" w:rsidRPr="00BD0968">
        <w:rPr>
          <w:lang w:val="en-GB"/>
        </w:rPr>
        <w:t>The</w:t>
      </w:r>
      <w:r w:rsidR="003A2C62">
        <w:rPr>
          <w:lang w:val="en-GB"/>
        </w:rPr>
        <w:t xml:space="preserve"> SSB transmissions </w:t>
      </w:r>
      <w:r w:rsidR="005070A9">
        <w:rPr>
          <w:lang w:val="en-GB"/>
        </w:rPr>
        <w:t xml:space="preserve">in a cell </w:t>
      </w:r>
      <w:r w:rsidR="003A2C62">
        <w:rPr>
          <w:lang w:val="en-GB"/>
        </w:rPr>
        <w:t xml:space="preserve">may be arranged </w:t>
      </w:r>
      <w:r w:rsidR="005070A9">
        <w:rPr>
          <w:lang w:val="en-GB"/>
        </w:rPr>
        <w:t>such</w:t>
      </w:r>
      <w:r w:rsidR="003A2C62">
        <w:rPr>
          <w:lang w:val="en-GB"/>
        </w:rPr>
        <w:t xml:space="preserve"> that they occupy a same frequency interval (</w:t>
      </w:r>
      <w:r w:rsidR="00EF7E97">
        <w:rPr>
          <w:lang w:val="en-GB"/>
        </w:rPr>
        <w:t xml:space="preserve">Alt </w:t>
      </w:r>
      <w:r w:rsidR="003A2C62">
        <w:rPr>
          <w:lang w:val="en-GB"/>
        </w:rPr>
        <w:t>1), or they are within the BWPs of their respective satellite beams (</w:t>
      </w:r>
      <w:r w:rsidR="00EF7E97">
        <w:rPr>
          <w:lang w:val="en-GB"/>
        </w:rPr>
        <w:t>Alt 2</w:t>
      </w:r>
      <w:r w:rsidR="003A2C62">
        <w:rPr>
          <w:lang w:val="en-GB"/>
        </w:rPr>
        <w:t xml:space="preserve">), as shown in Figure 2. </w:t>
      </w:r>
    </w:p>
    <w:p w14:paraId="69185BA8" w14:textId="48A562EF" w:rsidR="00787388" w:rsidRPr="0017462C" w:rsidRDefault="00EF7E97" w:rsidP="0024406B">
      <w:r>
        <w:rPr>
          <w:b/>
          <w:bCs/>
          <w:lang w:val="en-GB"/>
        </w:rPr>
        <w:t>Alt 1</w:t>
      </w:r>
      <w:r w:rsidR="003A2C62" w:rsidRPr="003A2C62">
        <w:rPr>
          <w:b/>
          <w:bCs/>
          <w:lang w:val="en-GB"/>
        </w:rPr>
        <w:t>:</w:t>
      </w:r>
      <w:r w:rsidR="003A2C62">
        <w:rPr>
          <w:lang w:val="en-GB"/>
        </w:rPr>
        <w:t xml:space="preserve"> </w:t>
      </w:r>
      <w:r w:rsidR="003A2C62" w:rsidRPr="0017462C">
        <w:t xml:space="preserve">All SSB transmissions </w:t>
      </w:r>
      <w:r w:rsidR="005070A9">
        <w:t xml:space="preserve">in a cell </w:t>
      </w:r>
      <w:r w:rsidR="003A2C62" w:rsidRPr="0017462C">
        <w:t xml:space="preserve">occupy a same frequency interval (which may be fully contained in a BWP or straddle two BWPs) </w:t>
      </w:r>
    </w:p>
    <w:p w14:paraId="1CB6A36B" w14:textId="05C7AD5C" w:rsidR="003A2C62" w:rsidRPr="0017462C" w:rsidRDefault="003A2C62" w:rsidP="00B74CA8">
      <w:pPr>
        <w:pStyle w:val="ListParagraph"/>
        <w:numPr>
          <w:ilvl w:val="0"/>
          <w:numId w:val="16"/>
        </w:numPr>
        <w:rPr>
          <w:rFonts w:ascii="Times New Roman" w:eastAsia="SimSun" w:hAnsi="Times New Roman"/>
          <w:sz w:val="20"/>
          <w:szCs w:val="20"/>
        </w:rPr>
      </w:pPr>
      <w:r w:rsidRPr="0017462C">
        <w:rPr>
          <w:rFonts w:ascii="Times New Roman" w:eastAsia="SimSun" w:hAnsi="Times New Roman"/>
          <w:sz w:val="20"/>
          <w:szCs w:val="20"/>
        </w:rPr>
        <w:t xml:space="preserve">Pros: </w:t>
      </w:r>
      <w:r w:rsidR="0017462C" w:rsidRPr="0017462C">
        <w:rPr>
          <w:rFonts w:ascii="Times New Roman" w:eastAsia="SimSun" w:hAnsi="Times New Roman"/>
          <w:sz w:val="20"/>
          <w:szCs w:val="20"/>
        </w:rPr>
        <w:t xml:space="preserve">there is a </w:t>
      </w:r>
      <w:r w:rsidRPr="0017462C">
        <w:rPr>
          <w:rFonts w:ascii="Times New Roman" w:eastAsia="SimSun" w:hAnsi="Times New Roman"/>
          <w:sz w:val="20"/>
          <w:szCs w:val="20"/>
        </w:rPr>
        <w:t>smaller number of potential SSB frequencies</w:t>
      </w:r>
      <w:r w:rsidR="00055917">
        <w:rPr>
          <w:rFonts w:ascii="Times New Roman" w:eastAsia="SimSun" w:hAnsi="Times New Roman"/>
          <w:sz w:val="20"/>
          <w:szCs w:val="20"/>
        </w:rPr>
        <w:t xml:space="preserve"> for the UE to search for</w:t>
      </w:r>
      <w:r w:rsidRPr="0017462C">
        <w:rPr>
          <w:rFonts w:ascii="Times New Roman" w:eastAsia="SimSun" w:hAnsi="Times New Roman"/>
          <w:sz w:val="20"/>
          <w:szCs w:val="20"/>
        </w:rPr>
        <w:t xml:space="preserve">, and they can be placed in a sparse synch raster, which </w:t>
      </w:r>
      <w:r w:rsidR="00660778">
        <w:rPr>
          <w:rFonts w:ascii="Times New Roman" w:eastAsia="SimSun" w:hAnsi="Times New Roman"/>
          <w:sz w:val="20"/>
          <w:szCs w:val="20"/>
        </w:rPr>
        <w:t>reduces initial access time</w:t>
      </w:r>
    </w:p>
    <w:p w14:paraId="4920E49F" w14:textId="767D1043" w:rsidR="003A2C62" w:rsidRDefault="003A2C62" w:rsidP="00B74CA8">
      <w:pPr>
        <w:pStyle w:val="ListParagraph"/>
        <w:numPr>
          <w:ilvl w:val="0"/>
          <w:numId w:val="16"/>
        </w:numPr>
        <w:rPr>
          <w:rFonts w:ascii="Times New Roman" w:eastAsia="SimSun" w:hAnsi="Times New Roman"/>
          <w:sz w:val="20"/>
          <w:szCs w:val="20"/>
        </w:rPr>
      </w:pPr>
      <w:r w:rsidRPr="0017462C">
        <w:rPr>
          <w:rFonts w:ascii="Times New Roman" w:eastAsia="SimSun" w:hAnsi="Times New Roman"/>
          <w:sz w:val="20"/>
          <w:szCs w:val="20"/>
        </w:rPr>
        <w:t xml:space="preserve">Cons: A satellite beam needs to be tuned from the BWP that it uses for data communication to the </w:t>
      </w:r>
      <w:r w:rsidR="00055917">
        <w:rPr>
          <w:rFonts w:ascii="Times New Roman" w:eastAsia="SimSun" w:hAnsi="Times New Roman"/>
          <w:sz w:val="20"/>
          <w:szCs w:val="20"/>
        </w:rPr>
        <w:t>same</w:t>
      </w:r>
      <w:r w:rsidRPr="0017462C">
        <w:rPr>
          <w:rFonts w:ascii="Times New Roman" w:eastAsia="SimSun" w:hAnsi="Times New Roman"/>
          <w:sz w:val="20"/>
          <w:szCs w:val="20"/>
        </w:rPr>
        <w:t xml:space="preserve"> </w:t>
      </w:r>
      <w:r w:rsidR="005B6285">
        <w:rPr>
          <w:rFonts w:ascii="Times New Roman" w:eastAsia="SimSun" w:hAnsi="Times New Roman"/>
          <w:sz w:val="20"/>
          <w:szCs w:val="20"/>
        </w:rPr>
        <w:t xml:space="preserve">SSB </w:t>
      </w:r>
      <w:r w:rsidRPr="0017462C">
        <w:rPr>
          <w:rFonts w:ascii="Times New Roman" w:eastAsia="SimSun" w:hAnsi="Times New Roman"/>
          <w:sz w:val="20"/>
          <w:szCs w:val="20"/>
        </w:rPr>
        <w:t>frequency periodically. This may increase the hardware complexity o</w:t>
      </w:r>
      <w:r w:rsidR="00055917">
        <w:rPr>
          <w:rFonts w:ascii="Times New Roman" w:eastAsia="SimSun" w:hAnsi="Times New Roman"/>
          <w:sz w:val="20"/>
          <w:szCs w:val="20"/>
        </w:rPr>
        <w:t>f</w:t>
      </w:r>
      <w:r w:rsidRPr="0017462C">
        <w:rPr>
          <w:rFonts w:ascii="Times New Roman" w:eastAsia="SimSun" w:hAnsi="Times New Roman"/>
          <w:sz w:val="20"/>
          <w:szCs w:val="20"/>
        </w:rPr>
        <w:t xml:space="preserve"> the satellite.</w:t>
      </w:r>
    </w:p>
    <w:p w14:paraId="50A7F649" w14:textId="77777777" w:rsidR="0017462C" w:rsidRPr="0017462C" w:rsidRDefault="0017462C" w:rsidP="0017462C">
      <w:pPr>
        <w:ind w:left="360"/>
      </w:pPr>
    </w:p>
    <w:p w14:paraId="5A65506E" w14:textId="0BD13EF9" w:rsidR="003A2C62" w:rsidRPr="0017462C" w:rsidRDefault="00EF7E97" w:rsidP="003A2C62">
      <w:r>
        <w:rPr>
          <w:b/>
          <w:bCs/>
          <w:lang w:val="en-GB"/>
        </w:rPr>
        <w:t>Alt 2</w:t>
      </w:r>
      <w:r w:rsidR="003A2C62" w:rsidRPr="0017462C">
        <w:rPr>
          <w:b/>
          <w:bCs/>
          <w:lang w:val="en-GB"/>
        </w:rPr>
        <w:t>:</w:t>
      </w:r>
      <w:r w:rsidR="003A2C62">
        <w:rPr>
          <w:lang w:val="en-GB"/>
        </w:rPr>
        <w:t xml:space="preserve"> </w:t>
      </w:r>
      <w:r w:rsidR="003A2C62" w:rsidRPr="0017462C">
        <w:t xml:space="preserve">The SSB transmission in a satellite beam </w:t>
      </w:r>
      <w:r w:rsidR="005070A9">
        <w:t xml:space="preserve">of a cell </w:t>
      </w:r>
      <w:r w:rsidR="003A2C62" w:rsidRPr="0017462C">
        <w:t xml:space="preserve">is within the BWP </w:t>
      </w:r>
      <w:r w:rsidR="0017462C" w:rsidRPr="0017462C">
        <w:t>associated</w:t>
      </w:r>
      <w:r w:rsidR="003A2C62" w:rsidRPr="0017462C">
        <w:t xml:space="preserve"> with the satellite beam</w:t>
      </w:r>
    </w:p>
    <w:p w14:paraId="33F4993D" w14:textId="1D84D8F3" w:rsidR="0017462C" w:rsidRPr="0017462C" w:rsidRDefault="0017462C" w:rsidP="00B74CA8">
      <w:pPr>
        <w:pStyle w:val="ListParagraph"/>
        <w:numPr>
          <w:ilvl w:val="0"/>
          <w:numId w:val="17"/>
        </w:numPr>
        <w:rPr>
          <w:rFonts w:ascii="Times New Roman" w:eastAsia="SimSun" w:hAnsi="Times New Roman"/>
          <w:sz w:val="20"/>
          <w:szCs w:val="20"/>
        </w:rPr>
      </w:pPr>
      <w:r w:rsidRPr="0017462C">
        <w:rPr>
          <w:rFonts w:ascii="Times New Roman" w:eastAsia="SimSun" w:hAnsi="Times New Roman"/>
          <w:sz w:val="20"/>
          <w:szCs w:val="20"/>
        </w:rPr>
        <w:t xml:space="preserve">Pros: A satellite beam does not need to tune away from its BWP to transmit an SSB, and this </w:t>
      </w:r>
      <w:r w:rsidR="00055917">
        <w:rPr>
          <w:rFonts w:ascii="Times New Roman" w:eastAsia="SimSun" w:hAnsi="Times New Roman"/>
          <w:sz w:val="20"/>
          <w:szCs w:val="20"/>
        </w:rPr>
        <w:t>avoids</w:t>
      </w:r>
      <w:r w:rsidRPr="0017462C">
        <w:rPr>
          <w:rFonts w:ascii="Times New Roman" w:eastAsia="SimSun" w:hAnsi="Times New Roman"/>
          <w:sz w:val="20"/>
          <w:szCs w:val="20"/>
        </w:rPr>
        <w:t xml:space="preserve"> </w:t>
      </w:r>
      <w:r w:rsidR="00055917">
        <w:rPr>
          <w:rFonts w:ascii="Times New Roman" w:eastAsia="SimSun" w:hAnsi="Times New Roman"/>
          <w:sz w:val="20"/>
          <w:szCs w:val="20"/>
        </w:rPr>
        <w:t xml:space="preserve">the </w:t>
      </w:r>
      <w:r w:rsidRPr="0017462C">
        <w:rPr>
          <w:rFonts w:ascii="Times New Roman" w:eastAsia="SimSun" w:hAnsi="Times New Roman"/>
          <w:sz w:val="20"/>
          <w:szCs w:val="20"/>
        </w:rPr>
        <w:t xml:space="preserve">increase </w:t>
      </w:r>
      <w:r w:rsidR="00055917">
        <w:rPr>
          <w:rFonts w:ascii="Times New Roman" w:eastAsia="SimSun" w:hAnsi="Times New Roman"/>
          <w:sz w:val="20"/>
          <w:szCs w:val="20"/>
        </w:rPr>
        <w:t xml:space="preserve">in </w:t>
      </w:r>
      <w:r w:rsidRPr="0017462C">
        <w:rPr>
          <w:rFonts w:ascii="Times New Roman" w:eastAsia="SimSun" w:hAnsi="Times New Roman"/>
          <w:sz w:val="20"/>
          <w:szCs w:val="20"/>
        </w:rPr>
        <w:t>hardware complexity.</w:t>
      </w:r>
    </w:p>
    <w:p w14:paraId="74D30825" w14:textId="75698941" w:rsidR="0017462C" w:rsidRPr="0017462C" w:rsidRDefault="0017462C" w:rsidP="00B74CA8">
      <w:pPr>
        <w:pStyle w:val="ListParagraph"/>
        <w:numPr>
          <w:ilvl w:val="0"/>
          <w:numId w:val="17"/>
        </w:numPr>
        <w:rPr>
          <w:rFonts w:ascii="Times New Roman" w:eastAsia="SimSun" w:hAnsi="Times New Roman"/>
          <w:sz w:val="20"/>
          <w:szCs w:val="20"/>
        </w:rPr>
      </w:pPr>
      <w:r w:rsidRPr="0017462C">
        <w:rPr>
          <w:rFonts w:ascii="Times New Roman" w:eastAsia="SimSun" w:hAnsi="Times New Roman"/>
          <w:sz w:val="20"/>
          <w:szCs w:val="20"/>
        </w:rPr>
        <w:t xml:space="preserve">Cons: </w:t>
      </w:r>
      <w:r>
        <w:rPr>
          <w:rFonts w:ascii="Times New Roman" w:eastAsia="SimSun" w:hAnsi="Times New Roman"/>
          <w:sz w:val="20"/>
          <w:szCs w:val="20"/>
        </w:rPr>
        <w:t xml:space="preserve">The number of SSB frequencies will be larger than in </w:t>
      </w:r>
      <w:r w:rsidR="009729F4">
        <w:rPr>
          <w:rFonts w:ascii="Times New Roman" w:eastAsia="SimSun" w:hAnsi="Times New Roman"/>
          <w:sz w:val="20"/>
          <w:szCs w:val="20"/>
        </w:rPr>
        <w:t xml:space="preserve">Alt </w:t>
      </w:r>
      <w:r>
        <w:rPr>
          <w:rFonts w:ascii="Times New Roman" w:eastAsia="SimSun" w:hAnsi="Times New Roman"/>
          <w:sz w:val="20"/>
          <w:szCs w:val="20"/>
        </w:rPr>
        <w:t xml:space="preserve">1, and the SSB frequencies need to be placed on a dense synch raster, leading to an increase in the </w:t>
      </w:r>
      <w:r w:rsidR="00660778">
        <w:rPr>
          <w:rFonts w:ascii="Times New Roman" w:eastAsia="SimSun" w:hAnsi="Times New Roman"/>
          <w:sz w:val="20"/>
          <w:szCs w:val="20"/>
        </w:rPr>
        <w:t>initial access</w:t>
      </w:r>
      <w:r>
        <w:rPr>
          <w:rFonts w:ascii="Times New Roman" w:eastAsia="SimSun" w:hAnsi="Times New Roman"/>
          <w:sz w:val="20"/>
          <w:szCs w:val="20"/>
        </w:rPr>
        <w:t xml:space="preserve"> time.</w:t>
      </w:r>
    </w:p>
    <w:p w14:paraId="79E7F46A" w14:textId="7B5836F8" w:rsidR="009B2261" w:rsidRDefault="009729F4" w:rsidP="008619F1">
      <w:pPr>
        <w:jc w:val="center"/>
        <w:rPr>
          <w:lang w:val="en-GB"/>
        </w:rPr>
      </w:pPr>
      <w:r>
        <w:object w:dxaOrig="9648" w:dyaOrig="4068" w14:anchorId="7539C41D">
          <v:shape id="_x0000_i1026" type="#_x0000_t75" style="width:371.95pt;height:156pt" o:ole="">
            <v:imagedata r:id="rId13" o:title=""/>
          </v:shape>
          <o:OLEObject Type="Embed" ProgID="Visio.Drawing.15" ShapeID="_x0000_i1026" DrawAspect="Content" ObjectID="_1672489394" r:id="rId14"/>
        </w:object>
      </w:r>
    </w:p>
    <w:p w14:paraId="1D461B8B" w14:textId="6C962F7F" w:rsidR="009B2261" w:rsidRDefault="009B2261" w:rsidP="0024406B">
      <w:pPr>
        <w:rPr>
          <w:b/>
          <w:bCs/>
        </w:rPr>
      </w:pPr>
      <w:r w:rsidRPr="00E34CA8">
        <w:rPr>
          <w:b/>
          <w:bCs/>
        </w:rPr>
        <w:t xml:space="preserve">Figure </w:t>
      </w:r>
      <w:r w:rsidR="00E34CA8">
        <w:rPr>
          <w:b/>
          <w:bCs/>
        </w:rPr>
        <w:t>2</w:t>
      </w:r>
      <w:r w:rsidRPr="00E34CA8">
        <w:rPr>
          <w:b/>
          <w:bCs/>
        </w:rPr>
        <w:t xml:space="preserve">. </w:t>
      </w:r>
      <w:r w:rsidR="003A2C62">
        <w:rPr>
          <w:b/>
          <w:bCs/>
        </w:rPr>
        <w:t>SSB arrangement</w:t>
      </w:r>
      <w:r w:rsidR="00EB7AB5">
        <w:rPr>
          <w:b/>
          <w:bCs/>
        </w:rPr>
        <w:t>s</w:t>
      </w:r>
      <w:r w:rsidR="003A2C62">
        <w:rPr>
          <w:b/>
          <w:bCs/>
        </w:rPr>
        <w:t xml:space="preserve"> in </w:t>
      </w:r>
      <w:r w:rsidR="00CF4E9A">
        <w:rPr>
          <w:b/>
          <w:bCs/>
        </w:rPr>
        <w:t xml:space="preserve">time and </w:t>
      </w:r>
      <w:r w:rsidR="003A2C62">
        <w:rPr>
          <w:b/>
          <w:bCs/>
        </w:rPr>
        <w:t>frequency</w:t>
      </w:r>
      <w:r w:rsidR="005B6285">
        <w:rPr>
          <w:b/>
          <w:bCs/>
        </w:rPr>
        <w:t xml:space="preserve">: Alt </w:t>
      </w:r>
      <w:r w:rsidR="008232AB">
        <w:rPr>
          <w:b/>
          <w:bCs/>
        </w:rPr>
        <w:t>1: SSBs are in a same frequency interval, and Alt 2: SSBs are within respective BWPs.</w:t>
      </w:r>
    </w:p>
    <w:p w14:paraId="529A8401" w14:textId="77777777" w:rsidR="003A2C62" w:rsidRPr="00E34CA8" w:rsidRDefault="003A2C62" w:rsidP="0024406B">
      <w:pPr>
        <w:rPr>
          <w:b/>
          <w:bCs/>
          <w:lang w:val="en-GB"/>
        </w:rPr>
      </w:pPr>
    </w:p>
    <w:p w14:paraId="4030E42D" w14:textId="42FDA11E" w:rsidR="006F4F13" w:rsidRPr="00CF4E9A" w:rsidRDefault="00787388" w:rsidP="0024406B">
      <w:pPr>
        <w:rPr>
          <w:rFonts w:eastAsia="Calibri"/>
          <w:b/>
          <w:bCs/>
          <w:lang w:val="en-GB"/>
        </w:rPr>
      </w:pPr>
      <w:r w:rsidRPr="00CF4E9A">
        <w:rPr>
          <w:rFonts w:eastAsia="Calibri"/>
          <w:b/>
          <w:bCs/>
          <w:lang w:val="en-GB"/>
        </w:rPr>
        <w:t xml:space="preserve">Proposal </w:t>
      </w:r>
      <w:r w:rsidR="00C540EC">
        <w:rPr>
          <w:rFonts w:eastAsia="Calibri"/>
          <w:b/>
          <w:bCs/>
          <w:lang w:val="en-GB"/>
        </w:rPr>
        <w:t>3</w:t>
      </w:r>
      <w:r w:rsidRPr="00CF4E9A">
        <w:rPr>
          <w:rFonts w:eastAsia="Calibri"/>
          <w:b/>
          <w:bCs/>
          <w:lang w:val="en-GB"/>
        </w:rPr>
        <w:t xml:space="preserve">: </w:t>
      </w:r>
      <w:r w:rsidR="00055917">
        <w:rPr>
          <w:rFonts w:eastAsia="Calibri"/>
          <w:b/>
          <w:bCs/>
          <w:lang w:val="en-GB"/>
        </w:rPr>
        <w:t>Support</w:t>
      </w:r>
      <w:r w:rsidR="00AB2AC1">
        <w:rPr>
          <w:rFonts w:eastAsia="Calibri"/>
          <w:b/>
          <w:bCs/>
          <w:lang w:val="en-GB"/>
        </w:rPr>
        <w:t xml:space="preserve"> </w:t>
      </w:r>
      <w:r w:rsidR="003768B7">
        <w:rPr>
          <w:rFonts w:eastAsia="Calibri"/>
          <w:b/>
          <w:bCs/>
          <w:lang w:val="en-GB"/>
        </w:rPr>
        <w:t>the following</w:t>
      </w:r>
      <w:r w:rsidR="00055917">
        <w:rPr>
          <w:rFonts w:eastAsia="Calibri"/>
          <w:b/>
          <w:bCs/>
          <w:lang w:val="en-GB"/>
        </w:rPr>
        <w:t xml:space="preserve"> </w:t>
      </w:r>
      <w:r w:rsidR="0017462C" w:rsidRPr="00CF4E9A">
        <w:rPr>
          <w:rFonts w:eastAsia="Calibri"/>
          <w:b/>
          <w:bCs/>
          <w:lang w:val="en-GB"/>
        </w:rPr>
        <w:t>SSB arrangement</w:t>
      </w:r>
      <w:r w:rsidR="0019756D">
        <w:rPr>
          <w:rFonts w:eastAsia="Calibri"/>
          <w:b/>
          <w:bCs/>
          <w:lang w:val="en-GB"/>
        </w:rPr>
        <w:t>s</w:t>
      </w:r>
    </w:p>
    <w:p w14:paraId="444DE598" w14:textId="20E6227B" w:rsidR="00F80B31" w:rsidRPr="00CF4E9A" w:rsidRDefault="0019756D" w:rsidP="00B74CA8">
      <w:pPr>
        <w:pStyle w:val="ListParagraph"/>
        <w:numPr>
          <w:ilvl w:val="0"/>
          <w:numId w:val="15"/>
        </w:numPr>
        <w:rPr>
          <w:rFonts w:ascii="Times New Roman" w:hAnsi="Times New Roman"/>
          <w:b/>
          <w:bCs/>
          <w:sz w:val="20"/>
          <w:szCs w:val="20"/>
          <w:lang w:val="en-GB"/>
        </w:rPr>
      </w:pPr>
      <w:r>
        <w:rPr>
          <w:rFonts w:ascii="Times New Roman" w:hAnsi="Times New Roman"/>
          <w:b/>
          <w:bCs/>
          <w:sz w:val="20"/>
          <w:szCs w:val="20"/>
          <w:lang w:val="en-GB"/>
        </w:rPr>
        <w:t>A</w:t>
      </w:r>
      <w:r w:rsidR="009729F4">
        <w:rPr>
          <w:rFonts w:ascii="Times New Roman" w:hAnsi="Times New Roman"/>
          <w:b/>
          <w:bCs/>
          <w:sz w:val="20"/>
          <w:szCs w:val="20"/>
          <w:lang w:val="en-GB"/>
        </w:rPr>
        <w:t xml:space="preserve">lt </w:t>
      </w:r>
      <w:r w:rsidR="00D93F23">
        <w:rPr>
          <w:rFonts w:ascii="Times New Roman" w:hAnsi="Times New Roman"/>
          <w:b/>
          <w:bCs/>
          <w:sz w:val="20"/>
          <w:szCs w:val="20"/>
          <w:lang w:val="en-GB"/>
        </w:rPr>
        <w:t>1</w:t>
      </w:r>
      <w:r w:rsidR="009B0B30">
        <w:rPr>
          <w:rFonts w:ascii="Times New Roman" w:hAnsi="Times New Roman"/>
          <w:b/>
          <w:bCs/>
          <w:sz w:val="20"/>
          <w:szCs w:val="20"/>
          <w:lang w:val="en-GB"/>
        </w:rPr>
        <w:t>:</w:t>
      </w:r>
      <w:r w:rsidR="004736F1">
        <w:rPr>
          <w:rFonts w:ascii="Times New Roman" w:hAnsi="Times New Roman"/>
          <w:b/>
          <w:bCs/>
          <w:sz w:val="20"/>
          <w:szCs w:val="20"/>
          <w:lang w:val="en-GB"/>
        </w:rPr>
        <w:t xml:space="preserve"> </w:t>
      </w:r>
      <w:r w:rsidR="0017462C" w:rsidRPr="00CF4E9A">
        <w:rPr>
          <w:rFonts w:ascii="Times New Roman" w:hAnsi="Times New Roman"/>
          <w:b/>
          <w:bCs/>
          <w:sz w:val="20"/>
          <w:szCs w:val="20"/>
          <w:lang w:val="en-GB"/>
        </w:rPr>
        <w:t xml:space="preserve">SSBs </w:t>
      </w:r>
      <w:r w:rsidR="004D6CB8">
        <w:rPr>
          <w:rFonts w:ascii="Times New Roman" w:hAnsi="Times New Roman"/>
          <w:b/>
          <w:bCs/>
          <w:sz w:val="20"/>
          <w:szCs w:val="20"/>
          <w:lang w:val="en-GB"/>
        </w:rPr>
        <w:t>of</w:t>
      </w:r>
      <w:r w:rsidR="0017462C" w:rsidRPr="00CF4E9A">
        <w:rPr>
          <w:rFonts w:ascii="Times New Roman" w:hAnsi="Times New Roman"/>
          <w:b/>
          <w:bCs/>
          <w:sz w:val="20"/>
          <w:szCs w:val="20"/>
          <w:lang w:val="en-GB"/>
        </w:rPr>
        <w:t xml:space="preserve"> all satellite beams</w:t>
      </w:r>
      <w:r w:rsidR="004804B8">
        <w:rPr>
          <w:rFonts w:ascii="Times New Roman" w:hAnsi="Times New Roman"/>
          <w:b/>
          <w:bCs/>
          <w:sz w:val="20"/>
          <w:szCs w:val="20"/>
          <w:lang w:val="en-GB"/>
        </w:rPr>
        <w:t xml:space="preserve"> in</w:t>
      </w:r>
      <w:r w:rsidR="0017462C" w:rsidRPr="00CF4E9A">
        <w:rPr>
          <w:rFonts w:ascii="Times New Roman" w:hAnsi="Times New Roman"/>
          <w:b/>
          <w:bCs/>
          <w:sz w:val="20"/>
          <w:szCs w:val="20"/>
          <w:lang w:val="en-GB"/>
        </w:rPr>
        <w:t xml:space="preserve"> a same </w:t>
      </w:r>
      <w:r w:rsidR="004804B8">
        <w:rPr>
          <w:rFonts w:ascii="Times New Roman" w:hAnsi="Times New Roman"/>
          <w:b/>
          <w:bCs/>
          <w:sz w:val="20"/>
          <w:szCs w:val="20"/>
          <w:lang w:val="en-GB"/>
        </w:rPr>
        <w:t>cell</w:t>
      </w:r>
      <w:r w:rsidR="0017462C" w:rsidRPr="00CF4E9A">
        <w:rPr>
          <w:rFonts w:ascii="Times New Roman" w:hAnsi="Times New Roman"/>
          <w:b/>
          <w:bCs/>
          <w:sz w:val="20"/>
          <w:szCs w:val="20"/>
          <w:lang w:val="en-GB"/>
        </w:rPr>
        <w:t xml:space="preserve"> </w:t>
      </w:r>
      <w:r w:rsidR="00AF3DDB">
        <w:rPr>
          <w:rFonts w:ascii="Times New Roman" w:hAnsi="Times New Roman"/>
          <w:b/>
          <w:bCs/>
          <w:sz w:val="20"/>
          <w:szCs w:val="20"/>
          <w:lang w:val="en-GB"/>
        </w:rPr>
        <w:t>are transmitted within</w:t>
      </w:r>
      <w:r w:rsidR="00AF3DDB" w:rsidRPr="00CF4E9A">
        <w:rPr>
          <w:rFonts w:ascii="Times New Roman" w:hAnsi="Times New Roman"/>
          <w:b/>
          <w:bCs/>
          <w:sz w:val="20"/>
          <w:szCs w:val="20"/>
          <w:lang w:val="en-GB"/>
        </w:rPr>
        <w:t xml:space="preserve"> </w:t>
      </w:r>
      <w:r w:rsidR="008232AB">
        <w:rPr>
          <w:rFonts w:ascii="Times New Roman" w:hAnsi="Times New Roman"/>
          <w:b/>
          <w:bCs/>
          <w:sz w:val="20"/>
          <w:szCs w:val="20"/>
          <w:lang w:val="en-GB"/>
        </w:rPr>
        <w:t>a</w:t>
      </w:r>
      <w:r w:rsidR="008232AB" w:rsidRPr="00CF4E9A">
        <w:rPr>
          <w:rFonts w:ascii="Times New Roman" w:hAnsi="Times New Roman"/>
          <w:b/>
          <w:bCs/>
          <w:sz w:val="20"/>
          <w:szCs w:val="20"/>
          <w:lang w:val="en-GB"/>
        </w:rPr>
        <w:t xml:space="preserve"> </w:t>
      </w:r>
      <w:r w:rsidR="0017462C" w:rsidRPr="00CF4E9A">
        <w:rPr>
          <w:rFonts w:ascii="Times New Roman" w:hAnsi="Times New Roman"/>
          <w:b/>
          <w:bCs/>
          <w:sz w:val="20"/>
          <w:szCs w:val="20"/>
          <w:lang w:val="en-GB"/>
        </w:rPr>
        <w:t>same frequency interval and do not overlap in time</w:t>
      </w:r>
    </w:p>
    <w:p w14:paraId="1E545E89" w14:textId="030ED5A3" w:rsidR="0017462C" w:rsidRPr="00CF4E9A" w:rsidRDefault="0019756D" w:rsidP="00B74CA8">
      <w:pPr>
        <w:pStyle w:val="ListParagraph"/>
        <w:numPr>
          <w:ilvl w:val="0"/>
          <w:numId w:val="15"/>
        </w:numPr>
        <w:rPr>
          <w:rFonts w:ascii="Times New Roman" w:hAnsi="Times New Roman"/>
          <w:b/>
          <w:bCs/>
          <w:sz w:val="20"/>
          <w:szCs w:val="20"/>
          <w:lang w:val="en-GB"/>
        </w:rPr>
      </w:pPr>
      <w:r>
        <w:rPr>
          <w:rFonts w:ascii="Times New Roman" w:hAnsi="Times New Roman"/>
          <w:b/>
          <w:bCs/>
          <w:sz w:val="20"/>
          <w:szCs w:val="20"/>
          <w:lang w:val="en-GB"/>
        </w:rPr>
        <w:t>A</w:t>
      </w:r>
      <w:r w:rsidR="009729F4">
        <w:rPr>
          <w:rFonts w:ascii="Times New Roman" w:hAnsi="Times New Roman"/>
          <w:b/>
          <w:bCs/>
          <w:sz w:val="20"/>
          <w:szCs w:val="20"/>
          <w:lang w:val="en-GB"/>
        </w:rPr>
        <w:t xml:space="preserve">lt </w:t>
      </w:r>
      <w:r w:rsidR="00D93F23">
        <w:rPr>
          <w:rFonts w:ascii="Times New Roman" w:hAnsi="Times New Roman"/>
          <w:b/>
          <w:bCs/>
          <w:sz w:val="20"/>
          <w:szCs w:val="20"/>
          <w:lang w:val="en-GB"/>
        </w:rPr>
        <w:t>2</w:t>
      </w:r>
      <w:r w:rsidR="009B0B30">
        <w:rPr>
          <w:rFonts w:ascii="Times New Roman" w:hAnsi="Times New Roman"/>
          <w:b/>
          <w:bCs/>
          <w:sz w:val="20"/>
          <w:szCs w:val="20"/>
          <w:lang w:val="en-GB"/>
        </w:rPr>
        <w:t>:</w:t>
      </w:r>
      <w:r w:rsidR="00D93F23">
        <w:rPr>
          <w:rFonts w:ascii="Times New Roman" w:hAnsi="Times New Roman"/>
          <w:b/>
          <w:bCs/>
          <w:sz w:val="20"/>
          <w:szCs w:val="20"/>
          <w:lang w:val="en-GB"/>
        </w:rPr>
        <w:t xml:space="preserve"> </w:t>
      </w:r>
      <w:r w:rsidR="0017462C" w:rsidRPr="00CF4E9A">
        <w:rPr>
          <w:rFonts w:ascii="Times New Roman" w:hAnsi="Times New Roman"/>
          <w:b/>
          <w:bCs/>
          <w:sz w:val="20"/>
          <w:szCs w:val="20"/>
          <w:lang w:val="en-GB"/>
        </w:rPr>
        <w:t xml:space="preserve">SSBs </w:t>
      </w:r>
      <w:r w:rsidR="003A5C92">
        <w:rPr>
          <w:rFonts w:ascii="Times New Roman" w:hAnsi="Times New Roman"/>
          <w:b/>
          <w:bCs/>
          <w:sz w:val="20"/>
          <w:szCs w:val="20"/>
          <w:lang w:val="en-GB"/>
        </w:rPr>
        <w:t>of a cell</w:t>
      </w:r>
      <w:r w:rsidR="001D7438">
        <w:rPr>
          <w:rFonts w:ascii="Times New Roman" w:hAnsi="Times New Roman"/>
          <w:b/>
          <w:bCs/>
          <w:sz w:val="20"/>
          <w:szCs w:val="20"/>
          <w:lang w:val="en-GB"/>
        </w:rPr>
        <w:t xml:space="preserve"> are transmitted in different frequency interval</w:t>
      </w:r>
      <w:r w:rsidR="009908A0">
        <w:rPr>
          <w:rFonts w:ascii="Times New Roman" w:hAnsi="Times New Roman"/>
          <w:b/>
          <w:bCs/>
          <w:sz w:val="20"/>
          <w:szCs w:val="20"/>
          <w:lang w:val="en-GB"/>
        </w:rPr>
        <w:t>s</w:t>
      </w:r>
      <w:r w:rsidR="001D7438">
        <w:rPr>
          <w:rFonts w:ascii="Times New Roman" w:hAnsi="Times New Roman"/>
          <w:b/>
          <w:bCs/>
          <w:sz w:val="20"/>
          <w:szCs w:val="20"/>
          <w:lang w:val="en-GB"/>
        </w:rPr>
        <w:t xml:space="preserve">, i.e., </w:t>
      </w:r>
      <w:r w:rsidR="0017462C" w:rsidRPr="00CF4E9A">
        <w:rPr>
          <w:rFonts w:ascii="Times New Roman" w:hAnsi="Times New Roman"/>
          <w:b/>
          <w:bCs/>
          <w:sz w:val="20"/>
          <w:szCs w:val="20"/>
          <w:lang w:val="en-GB"/>
        </w:rPr>
        <w:t>within their respective BWPs</w:t>
      </w:r>
      <w:r w:rsidR="00AF3DDB">
        <w:rPr>
          <w:rFonts w:ascii="Times New Roman" w:hAnsi="Times New Roman"/>
          <w:b/>
          <w:bCs/>
          <w:sz w:val="20"/>
          <w:szCs w:val="20"/>
          <w:lang w:val="en-GB"/>
        </w:rPr>
        <w:t>.</w:t>
      </w:r>
    </w:p>
    <w:p w14:paraId="2C054E57" w14:textId="34C9D4EC" w:rsidR="00894472" w:rsidRDefault="0018222E" w:rsidP="00894472">
      <w:pPr>
        <w:pStyle w:val="Heading2"/>
      </w:pPr>
      <w:r>
        <w:t xml:space="preserve">Enhancements on </w:t>
      </w:r>
      <w:r w:rsidR="00A533D1">
        <w:t xml:space="preserve">signalling </w:t>
      </w:r>
      <w:r w:rsidR="00BB7EF3">
        <w:t xml:space="preserve"> </w:t>
      </w:r>
    </w:p>
    <w:p w14:paraId="059FDDB0" w14:textId="562DEC8E" w:rsidR="00143F17" w:rsidRDefault="00143F17" w:rsidP="00D61C68">
      <w:pPr>
        <w:widowControl w:val="0"/>
        <w:jc w:val="both"/>
      </w:pPr>
      <w:r>
        <w:t xml:space="preserve">We fist consider SSB arrangement </w:t>
      </w:r>
      <w:r w:rsidR="005E3C7B">
        <w:t>Alt</w:t>
      </w:r>
      <w:r w:rsidRPr="00143F17">
        <w:t>1 (</w:t>
      </w:r>
      <w:r w:rsidRPr="00DF45CA">
        <w:t xml:space="preserve">SSBs are in </w:t>
      </w:r>
      <w:r w:rsidR="005B6285">
        <w:t>a</w:t>
      </w:r>
      <w:r w:rsidR="005B6285" w:rsidRPr="00DF45CA">
        <w:t xml:space="preserve"> </w:t>
      </w:r>
      <w:r w:rsidRPr="00DF45CA">
        <w:t xml:space="preserve">same frequency interval or BWP). </w:t>
      </w:r>
      <w:r w:rsidR="00934917" w:rsidRPr="00DF45CA">
        <w:t xml:space="preserve">In </w:t>
      </w:r>
      <w:r w:rsidR="009B0B30">
        <w:t>Design</w:t>
      </w:r>
      <w:r w:rsidR="009B0B30" w:rsidRPr="00DF45CA">
        <w:t xml:space="preserve"> </w:t>
      </w:r>
      <w:r w:rsidR="00934917" w:rsidRPr="00DF45CA">
        <w:t xml:space="preserve">1, </w:t>
      </w:r>
      <w:r w:rsidR="00934917">
        <w:t xml:space="preserve">as shown in Figure 3, </w:t>
      </w:r>
      <w:r w:rsidR="00934917" w:rsidRPr="00934917">
        <w:t>the</w:t>
      </w:r>
      <w:r w:rsidR="00934917">
        <w:t xml:space="preserve"> SSBs</w:t>
      </w:r>
      <w:r w:rsidRPr="00DF45CA">
        <w:t xml:space="preserve"> </w:t>
      </w:r>
      <w:r w:rsidR="00934917">
        <w:t>are</w:t>
      </w:r>
      <w:r>
        <w:t xml:space="preserve"> identical</w:t>
      </w:r>
      <w:r w:rsidR="00934917">
        <w:t xml:space="preserve"> (except for the SFN and SSB index), and the configurations of CORESET#0 </w:t>
      </w:r>
      <w:r w:rsidR="001F0CA0">
        <w:t xml:space="preserve">(and search space zero) </w:t>
      </w:r>
      <w:r w:rsidR="00B85C79">
        <w:t xml:space="preserve">in the MIB </w:t>
      </w:r>
      <w:r w:rsidR="00934917">
        <w:t xml:space="preserve">are the same.  The CORESET#0 leads to the same SIB1 transmission, which provides the initial DL BWP and the </w:t>
      </w:r>
      <w:r w:rsidR="00934917">
        <w:lastRenderedPageBreak/>
        <w:t xml:space="preserve">initial </w:t>
      </w:r>
      <w:r w:rsidR="009B0B30">
        <w:t xml:space="preserve">UL </w:t>
      </w:r>
      <w:r w:rsidR="00934917">
        <w:t xml:space="preserve">BWP for each of the satellite beams. In </w:t>
      </w:r>
      <w:r w:rsidR="009B0B30">
        <w:t>D</w:t>
      </w:r>
      <w:r w:rsidR="00837E90">
        <w:t xml:space="preserve">esign </w:t>
      </w:r>
      <w:r w:rsidR="00934917">
        <w:t xml:space="preserve">2, as shown in Figure 3, the SSBs differ in not only SFN and SSB index but also CORESET#0 configuration. These different CORESET#0 configurations lead the UEs to the CORESET#0’s associated with the respective satellite beams. </w:t>
      </w:r>
      <w:r w:rsidR="007A25B9">
        <w:t xml:space="preserve">A </w:t>
      </w:r>
      <w:r w:rsidR="00164AE3">
        <w:t xml:space="preserve">PDCCH determined by </w:t>
      </w:r>
      <w:r w:rsidR="007A25B9">
        <w:t xml:space="preserve">a </w:t>
      </w:r>
      <w:r w:rsidR="00934917">
        <w:t xml:space="preserve">CORESET#0 </w:t>
      </w:r>
      <w:r w:rsidR="00164AE3">
        <w:t xml:space="preserve">(and search space zero) </w:t>
      </w:r>
      <w:r w:rsidR="00934917">
        <w:t xml:space="preserve">then schedules </w:t>
      </w:r>
      <w:r w:rsidR="00164AE3">
        <w:t>a</w:t>
      </w:r>
      <w:r w:rsidR="00934917">
        <w:t xml:space="preserve"> SIB1 transmission, which </w:t>
      </w:r>
      <w:r w:rsidR="00164AE3">
        <w:t xml:space="preserve">signals </w:t>
      </w:r>
      <w:r w:rsidR="00A25CDE">
        <w:t xml:space="preserve">to the UEs </w:t>
      </w:r>
      <w:r w:rsidR="00164AE3">
        <w:t xml:space="preserve">the configuration for </w:t>
      </w:r>
      <w:r w:rsidR="00934917">
        <w:t xml:space="preserve">the initial DL BWP and the initial </w:t>
      </w:r>
      <w:r w:rsidR="009B0B30">
        <w:t xml:space="preserve">UL </w:t>
      </w:r>
      <w:r w:rsidR="00934917">
        <w:t>BWP</w:t>
      </w:r>
      <w:r w:rsidR="001F0CA0">
        <w:t xml:space="preserve"> </w:t>
      </w:r>
      <w:r w:rsidR="007A25B9">
        <w:t xml:space="preserve">for </w:t>
      </w:r>
      <w:r w:rsidR="00A25CDE">
        <w:t xml:space="preserve">the </w:t>
      </w:r>
      <w:r w:rsidR="001F0CA0">
        <w:t>satellite beam</w:t>
      </w:r>
      <w:r w:rsidR="001111AA">
        <w:t xml:space="preserve"> that transmits the SIB1</w:t>
      </w:r>
      <w:r w:rsidR="001F0CA0">
        <w:t>.</w:t>
      </w:r>
      <w:r w:rsidR="00A25CDE">
        <w:t xml:space="preserve"> The SIB1 transmission may also convey the configuration for the initial DL BWPs and initial UL BWPs, and the CORESET#0’s for other satellite beams. This information is important for mobility handling later on, and it is efficient to </w:t>
      </w:r>
      <w:r w:rsidR="007A25B9">
        <w:t xml:space="preserve">broadcast </w:t>
      </w:r>
      <w:r w:rsidR="00A25CDE">
        <w:t xml:space="preserve">it as system information.   </w:t>
      </w:r>
      <w:r w:rsidR="00934917">
        <w:t xml:space="preserve"> </w:t>
      </w:r>
      <w:r>
        <w:t xml:space="preserve">  </w:t>
      </w:r>
    </w:p>
    <w:p w14:paraId="6B8E3D07" w14:textId="409EF328" w:rsidR="0051706F" w:rsidRDefault="001D1628" w:rsidP="00D61C68">
      <w:pPr>
        <w:widowControl w:val="0"/>
        <w:jc w:val="both"/>
      </w:pPr>
      <w:r>
        <w:t xml:space="preserve">Design </w:t>
      </w:r>
      <w:r w:rsidR="001F0CA0">
        <w:t xml:space="preserve">1 </w:t>
      </w:r>
      <w:r w:rsidR="00894472">
        <w:t>allows for soft combining in decoding the MIB</w:t>
      </w:r>
      <w:r w:rsidR="00164AE3">
        <w:t xml:space="preserve"> in the SSBs</w:t>
      </w:r>
      <w:r w:rsidR="001F0CA0">
        <w:t xml:space="preserve"> for improved</w:t>
      </w:r>
      <w:r w:rsidR="00894472">
        <w:t xml:space="preserve"> decoding performance. </w:t>
      </w:r>
      <w:r>
        <w:t xml:space="preserve">Design </w:t>
      </w:r>
      <w:r w:rsidR="001F0CA0">
        <w:t>2</w:t>
      </w:r>
      <w:r w:rsidR="00894472">
        <w:t xml:space="preserve"> transmits a generally smaller amount of information </w:t>
      </w:r>
      <w:r w:rsidR="001F0CA0">
        <w:t xml:space="preserve">in the SIB1 message </w:t>
      </w:r>
      <w:r w:rsidR="00894472">
        <w:t xml:space="preserve">to each UE which allows for </w:t>
      </w:r>
      <w:r w:rsidR="001F0CA0">
        <w:t>improved efficiency</w:t>
      </w:r>
      <w:r w:rsidR="00894472">
        <w:t xml:space="preserve">. </w:t>
      </w:r>
    </w:p>
    <w:p w14:paraId="7B6CCD08" w14:textId="2290651D" w:rsidR="0051706F" w:rsidRDefault="0026298F" w:rsidP="0026298F">
      <w:pPr>
        <w:widowControl w:val="0"/>
        <w:jc w:val="center"/>
      </w:pPr>
      <w:r>
        <w:object w:dxaOrig="11268" w:dyaOrig="6144" w14:anchorId="0109CF8B">
          <v:shape id="_x0000_i1027" type="#_x0000_t75" style="width:443.4pt;height:241.75pt" o:ole="">
            <v:imagedata r:id="rId15" o:title=""/>
          </v:shape>
          <o:OLEObject Type="Embed" ProgID="Visio.Drawing.15" ShapeID="_x0000_i1027" DrawAspect="Content" ObjectID="_1672489395" r:id="rId16"/>
        </w:object>
      </w:r>
    </w:p>
    <w:p w14:paraId="5731751D" w14:textId="6BFBEDDA" w:rsidR="0051706F" w:rsidRDefault="0051706F" w:rsidP="0051706F">
      <w:pPr>
        <w:rPr>
          <w:b/>
          <w:bCs/>
        </w:rPr>
      </w:pPr>
      <w:r w:rsidRPr="00E34CA8">
        <w:rPr>
          <w:b/>
          <w:bCs/>
        </w:rPr>
        <w:t xml:space="preserve">Figure </w:t>
      </w:r>
      <w:r>
        <w:rPr>
          <w:b/>
          <w:bCs/>
        </w:rPr>
        <w:t>3</w:t>
      </w:r>
      <w:r w:rsidRPr="00E34CA8">
        <w:rPr>
          <w:b/>
          <w:bCs/>
        </w:rPr>
        <w:t xml:space="preserve">. </w:t>
      </w:r>
      <w:r w:rsidR="007A25B9">
        <w:rPr>
          <w:b/>
          <w:bCs/>
        </w:rPr>
        <w:t xml:space="preserve">Design options </w:t>
      </w:r>
      <w:r>
        <w:rPr>
          <w:b/>
          <w:bCs/>
        </w:rPr>
        <w:t xml:space="preserve">for </w:t>
      </w:r>
      <w:r w:rsidR="007A25B9">
        <w:rPr>
          <w:b/>
          <w:bCs/>
        </w:rPr>
        <w:t xml:space="preserve">beam-specific configurations for SSB arrangement Alt </w:t>
      </w:r>
      <w:r w:rsidR="00F10BBE">
        <w:rPr>
          <w:b/>
          <w:bCs/>
        </w:rPr>
        <w:t xml:space="preserve">1: </w:t>
      </w:r>
      <w:r w:rsidR="007D6E45">
        <w:rPr>
          <w:b/>
          <w:bCs/>
        </w:rPr>
        <w:t>Design 1</w:t>
      </w:r>
      <w:r w:rsidR="00F10BBE">
        <w:rPr>
          <w:b/>
          <w:bCs/>
        </w:rPr>
        <w:t>,</w:t>
      </w:r>
      <w:r w:rsidR="007D6E45">
        <w:rPr>
          <w:b/>
          <w:bCs/>
        </w:rPr>
        <w:t xml:space="preserve"> satellite beams </w:t>
      </w:r>
      <w:r w:rsidR="004E13B0">
        <w:rPr>
          <w:b/>
          <w:bCs/>
        </w:rPr>
        <w:t>are separate in frequency</w:t>
      </w:r>
      <w:r w:rsidR="00F10BBE">
        <w:rPr>
          <w:b/>
          <w:bCs/>
        </w:rPr>
        <w:t xml:space="preserve"> starting from initial BWPs. Design 2, satellite beams are separate in frequency starting from CORSET 0</w:t>
      </w:r>
      <w:r w:rsidR="007D6E45">
        <w:rPr>
          <w:b/>
          <w:bCs/>
        </w:rPr>
        <w:t xml:space="preserve">. </w:t>
      </w:r>
    </w:p>
    <w:p w14:paraId="185A262C" w14:textId="3A01C859" w:rsidR="00B14BC3" w:rsidRPr="009F5E6C" w:rsidRDefault="00421E52" w:rsidP="00DF45CA">
      <w:pPr>
        <w:widowControl w:val="0"/>
        <w:jc w:val="both"/>
        <w:rPr>
          <w:rFonts w:eastAsia="Calibri"/>
          <w:color w:val="000000" w:themeColor="text1"/>
          <w:lang w:val="en-GB"/>
        </w:rPr>
      </w:pPr>
      <w:bookmarkStart w:id="6" w:name="_Hlk47715578"/>
      <w:r w:rsidRPr="009F5E6C">
        <w:rPr>
          <w:rFonts w:eastAsia="Calibri"/>
          <w:color w:val="000000" w:themeColor="text1"/>
          <w:lang w:val="en-GB"/>
        </w:rPr>
        <w:t>Design 1 has more commonality with existing NR</w:t>
      </w:r>
      <w:r w:rsidR="00BB773C" w:rsidRPr="009F5E6C">
        <w:rPr>
          <w:rFonts w:eastAsia="Calibri"/>
          <w:color w:val="000000" w:themeColor="text1"/>
          <w:lang w:val="en-GB"/>
        </w:rPr>
        <w:t xml:space="preserve"> than Design 2. </w:t>
      </w:r>
      <w:r w:rsidR="00D02875">
        <w:rPr>
          <w:rFonts w:eastAsia="Calibri"/>
          <w:color w:val="000000" w:themeColor="text1"/>
          <w:lang w:val="en-GB"/>
        </w:rPr>
        <w:t>Comp</w:t>
      </w:r>
      <w:r w:rsidR="005839E8">
        <w:rPr>
          <w:rFonts w:eastAsia="Calibri"/>
          <w:color w:val="000000" w:themeColor="text1"/>
          <w:lang w:val="en-GB"/>
        </w:rPr>
        <w:t>a</w:t>
      </w:r>
      <w:r w:rsidR="00D02875">
        <w:rPr>
          <w:rFonts w:eastAsia="Calibri"/>
          <w:color w:val="000000" w:themeColor="text1"/>
          <w:lang w:val="en-GB"/>
        </w:rPr>
        <w:t>red to existing NR</w:t>
      </w:r>
      <w:r w:rsidR="005839E8">
        <w:rPr>
          <w:rFonts w:eastAsia="Calibri"/>
          <w:color w:val="000000" w:themeColor="text1"/>
          <w:lang w:val="en-GB"/>
        </w:rPr>
        <w:t xml:space="preserve"> design, Design 1 requires </w:t>
      </w:r>
      <w:r w:rsidR="00BB773C" w:rsidRPr="009F5E6C">
        <w:rPr>
          <w:rFonts w:eastAsia="Calibri"/>
          <w:color w:val="000000" w:themeColor="text1"/>
          <w:lang w:val="en-GB"/>
        </w:rPr>
        <w:t>signalling of</w:t>
      </w:r>
      <w:r w:rsidR="005A127F" w:rsidRPr="009F5E6C">
        <w:rPr>
          <w:rFonts w:eastAsia="Calibri"/>
          <w:color w:val="000000" w:themeColor="text1"/>
          <w:lang w:val="en-GB"/>
        </w:rPr>
        <w:t xml:space="preserve"> </w:t>
      </w:r>
      <w:r w:rsidR="00B872DE">
        <w:rPr>
          <w:rFonts w:eastAsia="Calibri"/>
          <w:color w:val="000000" w:themeColor="text1"/>
          <w:lang w:val="en-GB"/>
        </w:rPr>
        <w:t>initial BWPs</w:t>
      </w:r>
      <w:r w:rsidR="002D3A26">
        <w:rPr>
          <w:rFonts w:eastAsia="Calibri"/>
          <w:color w:val="000000" w:themeColor="text1"/>
          <w:lang w:val="en-GB"/>
        </w:rPr>
        <w:t xml:space="preserve"> per </w:t>
      </w:r>
      <w:r w:rsidR="00F3752A">
        <w:rPr>
          <w:rFonts w:eastAsia="Calibri"/>
          <w:color w:val="000000" w:themeColor="text1"/>
          <w:lang w:val="en-GB"/>
        </w:rPr>
        <w:t>SSB</w:t>
      </w:r>
      <w:r w:rsidR="00D02875">
        <w:rPr>
          <w:rFonts w:eastAsia="Calibri"/>
          <w:color w:val="000000" w:themeColor="text1"/>
          <w:lang w:val="en-GB"/>
        </w:rPr>
        <w:t xml:space="preserve">. </w:t>
      </w:r>
      <w:r w:rsidR="009F5E6C" w:rsidRPr="009F5E6C">
        <w:rPr>
          <w:rFonts w:eastAsia="Calibri"/>
          <w:color w:val="000000" w:themeColor="text1"/>
          <w:lang w:val="en-GB"/>
        </w:rPr>
        <w:t xml:space="preserve"> </w:t>
      </w:r>
      <w:r w:rsidR="00F3752A">
        <w:rPr>
          <w:rFonts w:eastAsia="Calibri"/>
          <w:color w:val="000000" w:themeColor="text1"/>
          <w:lang w:val="en-GB"/>
        </w:rPr>
        <w:t xml:space="preserve">For the above reasons, </w:t>
      </w:r>
      <w:r w:rsidR="00666FCB">
        <w:rPr>
          <w:rFonts w:eastAsia="Calibri"/>
          <w:color w:val="000000" w:themeColor="text1"/>
          <w:lang w:val="en-GB"/>
        </w:rPr>
        <w:t>only Design 1 is to be considered.</w:t>
      </w:r>
    </w:p>
    <w:bookmarkEnd w:id="6"/>
    <w:p w14:paraId="4022E45B" w14:textId="77777777" w:rsidR="00094DE9" w:rsidRPr="00094DE9" w:rsidRDefault="00094DE9" w:rsidP="00094DE9">
      <w:pPr>
        <w:pStyle w:val="ListParagraph"/>
        <w:widowControl w:val="0"/>
        <w:jc w:val="both"/>
        <w:rPr>
          <w:rFonts w:ascii="Times New Roman" w:hAnsi="Times New Roman"/>
          <w:b/>
          <w:bCs/>
          <w:sz w:val="20"/>
          <w:szCs w:val="20"/>
          <w:lang w:val="en-GB"/>
        </w:rPr>
      </w:pPr>
    </w:p>
    <w:p w14:paraId="720F7CBE" w14:textId="7A6185AA" w:rsidR="0051706F" w:rsidRDefault="004E13B0" w:rsidP="00D61C68">
      <w:pPr>
        <w:widowControl w:val="0"/>
        <w:jc w:val="both"/>
      </w:pPr>
      <w:r>
        <w:t xml:space="preserve">Below, we discuss how to enable beam-specific initial BWPs after initial access. </w:t>
      </w:r>
      <w:r w:rsidR="001F0CA0">
        <w:t xml:space="preserve">We now consider SSB arrangement </w:t>
      </w:r>
      <w:r w:rsidR="00B62E91">
        <w:t>Alt</w:t>
      </w:r>
      <w:r w:rsidR="00B62E91" w:rsidRPr="00143F17">
        <w:t xml:space="preserve"> </w:t>
      </w:r>
      <w:r w:rsidR="001F0CA0">
        <w:t>2</w:t>
      </w:r>
      <w:r w:rsidR="001F0CA0" w:rsidRPr="00143F17">
        <w:t xml:space="preserve"> (</w:t>
      </w:r>
      <w:r w:rsidR="001F0CA0" w:rsidRPr="00353AB8">
        <w:t xml:space="preserve">SSBs are in </w:t>
      </w:r>
      <w:r w:rsidR="001F0CA0">
        <w:t>different</w:t>
      </w:r>
      <w:r w:rsidR="001F0CA0" w:rsidRPr="00353AB8">
        <w:t xml:space="preserve"> BWP</w:t>
      </w:r>
      <w:r w:rsidR="001F0CA0">
        <w:t>s</w:t>
      </w:r>
      <w:r w:rsidR="001F0CA0" w:rsidRPr="00353AB8">
        <w:t>).</w:t>
      </w:r>
      <w:r w:rsidR="001F0CA0">
        <w:t xml:space="preserve"> As shown in Figure 4, the SSBs are transmitted in different BWPs and the UE can follow the procedure in the existing NR specification to decode the SSB, extract the configuration on CORESET#0 (and search space zero) for its associated satellite beam,</w:t>
      </w:r>
      <w:r w:rsidR="00164AE3">
        <w:t xml:space="preserve"> decode the PDCCH and receive the SIB1 transmission, which carries not only the configuration for the initial DL BWP and initial UL BWP for the associated satellite beam, but also the initial DL BWPs and initial UL BWPs, and the CORESET#0’s for other satellite beams</w:t>
      </w:r>
      <w:r w:rsidR="00DF6538">
        <w:t>.</w:t>
      </w:r>
    </w:p>
    <w:p w14:paraId="067AD3CA" w14:textId="11C30495" w:rsidR="0051706F" w:rsidRDefault="0026298F" w:rsidP="0026298F">
      <w:pPr>
        <w:widowControl w:val="0"/>
        <w:jc w:val="center"/>
      </w:pPr>
      <w:r>
        <w:object w:dxaOrig="11580" w:dyaOrig="2988" w14:anchorId="4A46E9CB">
          <v:shape id="_x0000_i1028" type="#_x0000_t75" style="width:460.9pt;height:118.2pt" o:ole="">
            <v:imagedata r:id="rId17" o:title=""/>
          </v:shape>
          <o:OLEObject Type="Embed" ProgID="Visio.Drawing.15" ShapeID="_x0000_i1028" DrawAspect="Content" ObjectID="_1672489396" r:id="rId18"/>
        </w:object>
      </w:r>
    </w:p>
    <w:p w14:paraId="5347160E" w14:textId="0CD9D609" w:rsidR="00B62E91" w:rsidRDefault="0051706F" w:rsidP="0051706F">
      <w:pPr>
        <w:rPr>
          <w:b/>
          <w:bCs/>
        </w:rPr>
      </w:pPr>
      <w:r w:rsidRPr="00E34CA8">
        <w:rPr>
          <w:b/>
          <w:bCs/>
        </w:rPr>
        <w:lastRenderedPageBreak/>
        <w:t xml:space="preserve">Figure </w:t>
      </w:r>
      <w:r>
        <w:rPr>
          <w:b/>
          <w:bCs/>
        </w:rPr>
        <w:t>4</w:t>
      </w:r>
      <w:r w:rsidRPr="00E34CA8">
        <w:rPr>
          <w:b/>
          <w:bCs/>
        </w:rPr>
        <w:t xml:space="preserve">. </w:t>
      </w:r>
      <w:r w:rsidR="001111AA">
        <w:rPr>
          <w:b/>
          <w:bCs/>
        </w:rPr>
        <w:t xml:space="preserve">Design for beam-specific configurations for SSB arrangement Alt 2 (SSBs are in different BWPs): </w:t>
      </w:r>
      <w:r w:rsidR="00F10BBE">
        <w:rPr>
          <w:b/>
          <w:bCs/>
        </w:rPr>
        <w:t xml:space="preserve">signaling </w:t>
      </w:r>
      <w:r w:rsidR="001111AA">
        <w:rPr>
          <w:b/>
          <w:bCs/>
        </w:rPr>
        <w:t>the configuration</w:t>
      </w:r>
      <w:r w:rsidR="00F10BBE">
        <w:rPr>
          <w:b/>
          <w:bCs/>
        </w:rPr>
        <w:t>s</w:t>
      </w:r>
      <w:r w:rsidR="001111AA">
        <w:rPr>
          <w:b/>
          <w:bCs/>
        </w:rPr>
        <w:t xml:space="preserve"> for initial DL and UL BWPs </w:t>
      </w:r>
      <w:r w:rsidR="00F10BBE">
        <w:rPr>
          <w:b/>
          <w:bCs/>
        </w:rPr>
        <w:t xml:space="preserve">of all satellite beams </w:t>
      </w:r>
      <w:r w:rsidR="001111AA">
        <w:rPr>
          <w:b/>
          <w:bCs/>
        </w:rPr>
        <w:t>and the configuration for CORESET#0’s</w:t>
      </w:r>
      <w:r w:rsidR="00F10BBE">
        <w:rPr>
          <w:b/>
          <w:bCs/>
        </w:rPr>
        <w:t xml:space="preserve"> of other satellite beams</w:t>
      </w:r>
      <w:r w:rsidR="001111AA">
        <w:rPr>
          <w:b/>
          <w:bCs/>
        </w:rPr>
        <w:t xml:space="preserve">. </w:t>
      </w:r>
    </w:p>
    <w:p w14:paraId="20FD675B" w14:textId="40D0578B" w:rsidR="00B85C79" w:rsidRDefault="002405FA" w:rsidP="0051706F">
      <w:pPr>
        <w:rPr>
          <w:lang w:val="en-GB"/>
        </w:rPr>
      </w:pPr>
      <w:r w:rsidRPr="00AA1CE4">
        <w:rPr>
          <w:lang w:val="en-GB"/>
        </w:rPr>
        <w:t>The signal</w:t>
      </w:r>
      <w:r w:rsidR="003F1913" w:rsidRPr="00AA1CE4">
        <w:rPr>
          <w:lang w:val="en-GB"/>
        </w:rPr>
        <w:t>l</w:t>
      </w:r>
      <w:r w:rsidRPr="00AA1CE4">
        <w:rPr>
          <w:lang w:val="en-GB"/>
        </w:rPr>
        <w:t xml:space="preserve">ing design </w:t>
      </w:r>
      <w:r w:rsidR="003F1913" w:rsidRPr="00AA1CE4">
        <w:rPr>
          <w:lang w:val="en-GB"/>
        </w:rPr>
        <w:t>must support both of the SSB arrangements</w:t>
      </w:r>
      <w:r w:rsidR="00D56947" w:rsidRPr="00AA1CE4">
        <w:rPr>
          <w:lang w:val="en-GB"/>
        </w:rPr>
        <w:t xml:space="preserve">. </w:t>
      </w:r>
      <w:r w:rsidR="00F80257" w:rsidRPr="00AA1CE4">
        <w:rPr>
          <w:lang w:val="en-GB"/>
        </w:rPr>
        <w:t>In order for effici</w:t>
      </w:r>
      <w:r w:rsidR="000C5FAB" w:rsidRPr="00AA1CE4">
        <w:rPr>
          <w:lang w:val="en-GB"/>
        </w:rPr>
        <w:t>ent beam switch</w:t>
      </w:r>
      <w:r w:rsidR="009729F4" w:rsidRPr="00AA1CE4">
        <w:rPr>
          <w:lang w:val="en-GB"/>
        </w:rPr>
        <w:t>ing</w:t>
      </w:r>
      <w:r w:rsidR="000C5FAB" w:rsidRPr="00AA1CE4">
        <w:rPr>
          <w:lang w:val="en-GB"/>
        </w:rPr>
        <w:t xml:space="preserve"> with reduced signalling overhead, </w:t>
      </w:r>
      <w:r w:rsidR="00D56947" w:rsidRPr="00AA1CE4">
        <w:rPr>
          <w:lang w:val="en-GB"/>
        </w:rPr>
        <w:t>all relevant information</w:t>
      </w:r>
      <w:r w:rsidR="00F80257" w:rsidRPr="00AA1CE4">
        <w:rPr>
          <w:lang w:val="en-GB"/>
        </w:rPr>
        <w:t xml:space="preserve"> including initial DL and UL BWP </w:t>
      </w:r>
      <w:r w:rsidR="009729F4" w:rsidRPr="00AA1CE4">
        <w:rPr>
          <w:lang w:val="en-GB"/>
        </w:rPr>
        <w:t xml:space="preserve">for the satellite beams </w:t>
      </w:r>
      <w:r w:rsidR="00F80257" w:rsidRPr="00AA1CE4">
        <w:rPr>
          <w:lang w:val="en-GB"/>
        </w:rPr>
        <w:t>are to be made available to all UEs</w:t>
      </w:r>
      <w:r w:rsidR="005E3C7B" w:rsidRPr="00AA1CE4">
        <w:rPr>
          <w:lang w:val="en-GB"/>
        </w:rPr>
        <w:t xml:space="preserve">, regardless of the </w:t>
      </w:r>
      <w:r w:rsidR="00B84032">
        <w:rPr>
          <w:lang w:val="en-GB"/>
        </w:rPr>
        <w:t>SSB arrangement</w:t>
      </w:r>
      <w:r w:rsidR="005E3C7B" w:rsidRPr="00AA1CE4">
        <w:rPr>
          <w:lang w:val="en-GB"/>
        </w:rPr>
        <w:t xml:space="preserve"> (Alt 1 or Alt2)</w:t>
      </w:r>
      <w:r w:rsidR="00F80257" w:rsidRPr="00AA1CE4">
        <w:rPr>
          <w:lang w:val="en-GB"/>
        </w:rPr>
        <w:t xml:space="preserve">. </w:t>
      </w:r>
    </w:p>
    <w:p w14:paraId="13BB5028" w14:textId="1202A17E" w:rsidR="00300003" w:rsidRDefault="00300003" w:rsidP="0051706F">
      <w:pPr>
        <w:rPr>
          <w:lang w:val="en-GB"/>
        </w:rPr>
      </w:pPr>
      <w:r>
        <w:rPr>
          <w:lang w:val="en-GB"/>
        </w:rPr>
        <w:t xml:space="preserve">For both SSB arrangement </w:t>
      </w:r>
      <w:r w:rsidR="00497933">
        <w:rPr>
          <w:lang w:val="en-GB"/>
        </w:rPr>
        <w:t xml:space="preserve">Atl. 1 and </w:t>
      </w:r>
      <w:r w:rsidR="00B36E44">
        <w:rPr>
          <w:lang w:val="en-GB"/>
        </w:rPr>
        <w:t xml:space="preserve">Alt. </w:t>
      </w:r>
      <w:r w:rsidR="00497933">
        <w:rPr>
          <w:lang w:val="en-GB"/>
        </w:rPr>
        <w:t xml:space="preserve">2, UE procedure can be summarized by the following </w:t>
      </w:r>
      <w:r w:rsidR="00ED1E42">
        <w:rPr>
          <w:lang w:val="en-GB"/>
        </w:rPr>
        <w:t>steps:</w:t>
      </w:r>
    </w:p>
    <w:p w14:paraId="1717D86B" w14:textId="329665B7" w:rsidR="00ED1E42" w:rsidRPr="000302D6" w:rsidRDefault="00ED1E42" w:rsidP="00B74CA8">
      <w:pPr>
        <w:pStyle w:val="ListParagraph"/>
        <w:numPr>
          <w:ilvl w:val="0"/>
          <w:numId w:val="22"/>
        </w:numPr>
        <w:rPr>
          <w:rFonts w:ascii="Times New Roman" w:hAnsi="Times New Roman"/>
          <w:sz w:val="20"/>
          <w:szCs w:val="20"/>
          <w:lang w:val="en-GB"/>
        </w:rPr>
      </w:pPr>
      <w:r w:rsidRPr="000302D6">
        <w:rPr>
          <w:rFonts w:ascii="Times New Roman" w:hAnsi="Times New Roman"/>
          <w:sz w:val="20"/>
          <w:szCs w:val="20"/>
          <w:lang w:val="en-GB"/>
        </w:rPr>
        <w:t xml:space="preserve">UE synchronizes to a </w:t>
      </w:r>
      <w:r w:rsidR="00CA7060" w:rsidRPr="000302D6">
        <w:rPr>
          <w:rFonts w:ascii="Times New Roman" w:hAnsi="Times New Roman"/>
          <w:sz w:val="20"/>
          <w:szCs w:val="20"/>
          <w:lang w:val="en-GB"/>
        </w:rPr>
        <w:t xml:space="preserve">first </w:t>
      </w:r>
      <w:r w:rsidRPr="000302D6">
        <w:rPr>
          <w:rFonts w:ascii="Times New Roman" w:hAnsi="Times New Roman"/>
          <w:sz w:val="20"/>
          <w:szCs w:val="20"/>
          <w:lang w:val="en-GB"/>
        </w:rPr>
        <w:t>SSB</w:t>
      </w:r>
      <w:r w:rsidR="00456000" w:rsidRPr="000302D6">
        <w:rPr>
          <w:rFonts w:ascii="Times New Roman" w:hAnsi="Times New Roman"/>
          <w:sz w:val="20"/>
          <w:szCs w:val="20"/>
          <w:lang w:val="en-GB"/>
        </w:rPr>
        <w:t xml:space="preserve"> and reads the information of the associated CORSET 0. </w:t>
      </w:r>
    </w:p>
    <w:p w14:paraId="569832F6" w14:textId="35638473" w:rsidR="0029584E" w:rsidRPr="000302D6" w:rsidRDefault="0029584E" w:rsidP="00B74CA8">
      <w:pPr>
        <w:pStyle w:val="ListParagraph"/>
        <w:numPr>
          <w:ilvl w:val="0"/>
          <w:numId w:val="22"/>
        </w:numPr>
        <w:rPr>
          <w:rFonts w:ascii="Times New Roman" w:hAnsi="Times New Roman"/>
          <w:sz w:val="20"/>
          <w:szCs w:val="20"/>
          <w:lang w:val="en-GB"/>
        </w:rPr>
      </w:pPr>
      <w:r w:rsidRPr="000302D6">
        <w:rPr>
          <w:rFonts w:ascii="Times New Roman" w:hAnsi="Times New Roman"/>
          <w:sz w:val="20"/>
          <w:szCs w:val="20"/>
          <w:lang w:val="en-GB"/>
        </w:rPr>
        <w:t xml:space="preserve">From CORSET 0, UE </w:t>
      </w:r>
      <w:r w:rsidR="00AC1B9D" w:rsidRPr="000302D6">
        <w:rPr>
          <w:rFonts w:ascii="Times New Roman" w:hAnsi="Times New Roman"/>
          <w:sz w:val="20"/>
          <w:szCs w:val="20"/>
          <w:lang w:val="en-GB"/>
        </w:rPr>
        <w:t xml:space="preserve">decodes SIB1 that contains information about </w:t>
      </w:r>
      <w:r w:rsidR="00CA7060" w:rsidRPr="000302D6">
        <w:rPr>
          <w:rFonts w:ascii="Times New Roman" w:hAnsi="Times New Roman"/>
          <w:sz w:val="20"/>
          <w:szCs w:val="20"/>
          <w:lang w:val="en-GB"/>
        </w:rPr>
        <w:t xml:space="preserve">initial BWPs of the first SSB </w:t>
      </w:r>
      <w:r w:rsidR="00AF7DCF" w:rsidRPr="000302D6">
        <w:rPr>
          <w:rFonts w:ascii="Times New Roman" w:hAnsi="Times New Roman"/>
          <w:sz w:val="20"/>
          <w:szCs w:val="20"/>
          <w:lang w:val="en-GB"/>
        </w:rPr>
        <w:t>and also others.</w:t>
      </w:r>
    </w:p>
    <w:p w14:paraId="45DD12FB" w14:textId="0B0A35FA" w:rsidR="00AF7DCF" w:rsidRDefault="00AF7DCF" w:rsidP="00B74CA8">
      <w:pPr>
        <w:pStyle w:val="ListParagraph"/>
        <w:numPr>
          <w:ilvl w:val="0"/>
          <w:numId w:val="22"/>
        </w:numPr>
        <w:rPr>
          <w:rFonts w:ascii="Times New Roman" w:hAnsi="Times New Roman"/>
          <w:sz w:val="20"/>
          <w:szCs w:val="20"/>
          <w:lang w:val="en-GB"/>
        </w:rPr>
      </w:pPr>
      <w:r w:rsidRPr="000302D6">
        <w:rPr>
          <w:rFonts w:ascii="Times New Roman" w:hAnsi="Times New Roman"/>
          <w:sz w:val="20"/>
          <w:szCs w:val="20"/>
          <w:lang w:val="en-GB"/>
        </w:rPr>
        <w:t xml:space="preserve">UE </w:t>
      </w:r>
      <w:r w:rsidR="002C1DF0" w:rsidRPr="000302D6">
        <w:rPr>
          <w:rFonts w:ascii="Times New Roman" w:hAnsi="Times New Roman"/>
          <w:sz w:val="20"/>
          <w:szCs w:val="20"/>
          <w:lang w:val="en-GB"/>
        </w:rPr>
        <w:t>switch</w:t>
      </w:r>
      <w:r w:rsidR="000302D6">
        <w:rPr>
          <w:rFonts w:ascii="Times New Roman" w:hAnsi="Times New Roman"/>
          <w:sz w:val="20"/>
          <w:szCs w:val="20"/>
          <w:lang w:val="en-GB"/>
        </w:rPr>
        <w:t>es</w:t>
      </w:r>
      <w:r w:rsidR="002C1DF0" w:rsidRPr="000302D6">
        <w:rPr>
          <w:rFonts w:ascii="Times New Roman" w:hAnsi="Times New Roman"/>
          <w:sz w:val="20"/>
          <w:szCs w:val="20"/>
          <w:lang w:val="en-GB"/>
        </w:rPr>
        <w:t xml:space="preserve"> to </w:t>
      </w:r>
      <w:r w:rsidRPr="000302D6">
        <w:rPr>
          <w:rFonts w:ascii="Times New Roman" w:hAnsi="Times New Roman"/>
          <w:sz w:val="20"/>
          <w:szCs w:val="20"/>
          <w:lang w:val="en-GB"/>
        </w:rPr>
        <w:t>the initial BWPs of the first SSB</w:t>
      </w:r>
      <w:r w:rsidR="002C1DF0" w:rsidRPr="000302D6">
        <w:rPr>
          <w:rFonts w:ascii="Times New Roman" w:hAnsi="Times New Roman"/>
          <w:sz w:val="20"/>
          <w:szCs w:val="20"/>
          <w:lang w:val="en-GB"/>
        </w:rPr>
        <w:t xml:space="preserve">. </w:t>
      </w:r>
    </w:p>
    <w:p w14:paraId="21C5794F" w14:textId="77777777" w:rsidR="00C80E62" w:rsidRPr="000302D6" w:rsidRDefault="00C80E62" w:rsidP="00C80E62">
      <w:pPr>
        <w:pStyle w:val="ListParagraph"/>
        <w:rPr>
          <w:rFonts w:ascii="Times New Roman" w:hAnsi="Times New Roman"/>
          <w:sz w:val="20"/>
          <w:szCs w:val="20"/>
          <w:lang w:val="en-GB"/>
        </w:rPr>
      </w:pPr>
    </w:p>
    <w:p w14:paraId="75E6022D" w14:textId="7DE22A2C" w:rsidR="008A29E6" w:rsidRPr="00C80E62" w:rsidRDefault="00A25CDE" w:rsidP="00DF45CA">
      <w:pPr>
        <w:rPr>
          <w:b/>
          <w:bCs/>
          <w:lang w:val="en-GB"/>
        </w:rPr>
      </w:pPr>
      <w:bookmarkStart w:id="7" w:name="_Hlk47638176"/>
      <w:r w:rsidRPr="00C80E62">
        <w:rPr>
          <w:b/>
          <w:bCs/>
          <w:lang w:val="en-GB"/>
        </w:rPr>
        <w:t>Proposal</w:t>
      </w:r>
      <w:r w:rsidR="00B85C79" w:rsidRPr="00C80E62">
        <w:rPr>
          <w:b/>
          <w:bCs/>
          <w:lang w:val="en-GB"/>
        </w:rPr>
        <w:t xml:space="preserve"> </w:t>
      </w:r>
      <w:r w:rsidR="00C540EC">
        <w:rPr>
          <w:b/>
          <w:bCs/>
          <w:lang w:val="en-GB"/>
        </w:rPr>
        <w:t>4</w:t>
      </w:r>
      <w:r w:rsidRPr="00C80E62">
        <w:rPr>
          <w:b/>
          <w:bCs/>
          <w:lang w:val="en-GB"/>
        </w:rPr>
        <w:t>:</w:t>
      </w:r>
      <w:r w:rsidR="00DC4DE6" w:rsidRPr="00C80E62">
        <w:rPr>
          <w:b/>
          <w:bCs/>
          <w:lang w:val="en-GB"/>
        </w:rPr>
        <w:t xml:space="preserve"> </w:t>
      </w:r>
      <w:r w:rsidR="005E3C7B" w:rsidRPr="00C80E62">
        <w:rPr>
          <w:b/>
          <w:bCs/>
          <w:lang w:val="en-GB"/>
        </w:rPr>
        <w:t>Sup</w:t>
      </w:r>
      <w:r w:rsidR="00996CF3" w:rsidRPr="00C80E62">
        <w:rPr>
          <w:b/>
          <w:bCs/>
          <w:lang w:val="en-GB"/>
        </w:rPr>
        <w:t>p</w:t>
      </w:r>
      <w:r w:rsidR="005E3C7B" w:rsidRPr="00C80E62">
        <w:rPr>
          <w:b/>
          <w:bCs/>
          <w:lang w:val="en-GB"/>
        </w:rPr>
        <w:t>ort</w:t>
      </w:r>
      <w:r w:rsidR="00DC4DE6" w:rsidRPr="00C80E62">
        <w:rPr>
          <w:b/>
          <w:bCs/>
          <w:lang w:val="en-GB"/>
        </w:rPr>
        <w:t xml:space="preserve"> </w:t>
      </w:r>
      <w:r w:rsidRPr="00C80E62">
        <w:rPr>
          <w:b/>
          <w:bCs/>
          <w:lang w:val="en-GB"/>
        </w:rPr>
        <w:t xml:space="preserve">signalling of </w:t>
      </w:r>
      <w:r w:rsidR="00B85C79" w:rsidRPr="00C80E62">
        <w:rPr>
          <w:b/>
          <w:bCs/>
          <w:lang w:val="en-GB"/>
        </w:rPr>
        <w:t xml:space="preserve">the </w:t>
      </w:r>
      <w:r w:rsidR="008A29E6" w:rsidRPr="00C80E62">
        <w:rPr>
          <w:b/>
          <w:bCs/>
          <w:lang w:val="en-GB"/>
        </w:rPr>
        <w:t xml:space="preserve">following </w:t>
      </w:r>
      <w:r w:rsidR="00B85C79" w:rsidRPr="00C80E62">
        <w:rPr>
          <w:b/>
          <w:bCs/>
          <w:lang w:val="en-GB"/>
        </w:rPr>
        <w:t>configuration</w:t>
      </w:r>
      <w:r w:rsidR="008A29E6" w:rsidRPr="00C80E62">
        <w:rPr>
          <w:b/>
          <w:bCs/>
          <w:lang w:val="en-GB"/>
        </w:rPr>
        <w:t>s in SIB1</w:t>
      </w:r>
    </w:p>
    <w:p w14:paraId="377E8BF5" w14:textId="023206B1" w:rsidR="009B6F89" w:rsidRPr="00C80E62" w:rsidRDefault="00A839E9" w:rsidP="00B74CA8">
      <w:pPr>
        <w:pStyle w:val="ListParagraph"/>
        <w:numPr>
          <w:ilvl w:val="0"/>
          <w:numId w:val="21"/>
        </w:numPr>
        <w:rPr>
          <w:rFonts w:ascii="Times New Roman" w:hAnsi="Times New Roman"/>
          <w:b/>
          <w:bCs/>
          <w:sz w:val="20"/>
          <w:szCs w:val="20"/>
          <w:lang w:val="en-GB"/>
        </w:rPr>
      </w:pPr>
      <w:r w:rsidRPr="00C80E62">
        <w:rPr>
          <w:rFonts w:ascii="Times New Roman" w:hAnsi="Times New Roman"/>
          <w:b/>
          <w:bCs/>
          <w:sz w:val="20"/>
          <w:szCs w:val="20"/>
          <w:lang w:val="en-GB"/>
        </w:rPr>
        <w:t>i</w:t>
      </w:r>
      <w:r w:rsidR="00B85C79" w:rsidRPr="00C80E62">
        <w:rPr>
          <w:rFonts w:ascii="Times New Roman" w:hAnsi="Times New Roman"/>
          <w:b/>
          <w:bCs/>
          <w:sz w:val="20"/>
          <w:szCs w:val="20"/>
          <w:lang w:val="en-GB"/>
        </w:rPr>
        <w:t xml:space="preserve">nitial BWPs </w:t>
      </w:r>
      <w:r w:rsidR="009B6F89" w:rsidRPr="00C80E62">
        <w:rPr>
          <w:rFonts w:ascii="Times New Roman" w:hAnsi="Times New Roman"/>
          <w:b/>
          <w:bCs/>
          <w:sz w:val="20"/>
          <w:szCs w:val="20"/>
          <w:lang w:val="en-GB"/>
        </w:rPr>
        <w:t xml:space="preserve">of </w:t>
      </w:r>
      <w:r w:rsidR="006A4DB6" w:rsidRPr="00C80E62">
        <w:rPr>
          <w:rFonts w:ascii="Times New Roman" w:hAnsi="Times New Roman"/>
          <w:b/>
          <w:bCs/>
          <w:sz w:val="20"/>
          <w:szCs w:val="20"/>
          <w:lang w:val="en-GB"/>
        </w:rPr>
        <w:t>other</w:t>
      </w:r>
      <w:r w:rsidR="009B6F89" w:rsidRPr="00C80E62">
        <w:rPr>
          <w:rFonts w:ascii="Times New Roman" w:hAnsi="Times New Roman"/>
          <w:b/>
          <w:bCs/>
          <w:sz w:val="20"/>
          <w:szCs w:val="20"/>
          <w:lang w:val="en-GB"/>
        </w:rPr>
        <w:t xml:space="preserve"> satellite beams</w:t>
      </w:r>
      <w:r w:rsidR="00232E56" w:rsidRPr="00C80E62">
        <w:rPr>
          <w:rFonts w:ascii="Times New Roman" w:hAnsi="Times New Roman"/>
          <w:b/>
          <w:bCs/>
          <w:sz w:val="20"/>
          <w:szCs w:val="20"/>
          <w:lang w:val="en-GB"/>
        </w:rPr>
        <w:t>,</w:t>
      </w:r>
    </w:p>
    <w:p w14:paraId="36D96720" w14:textId="4BF52742" w:rsidR="00A25CDE" w:rsidRPr="00C80E62" w:rsidRDefault="00A25CDE" w:rsidP="00B74CA8">
      <w:pPr>
        <w:pStyle w:val="ListParagraph"/>
        <w:numPr>
          <w:ilvl w:val="0"/>
          <w:numId w:val="21"/>
        </w:numPr>
        <w:rPr>
          <w:rFonts w:ascii="Times New Roman" w:hAnsi="Times New Roman"/>
          <w:b/>
          <w:bCs/>
          <w:sz w:val="20"/>
          <w:szCs w:val="20"/>
          <w:lang w:val="en-GB"/>
        </w:rPr>
      </w:pPr>
      <w:r w:rsidRPr="00C80E62">
        <w:rPr>
          <w:rFonts w:ascii="Times New Roman" w:hAnsi="Times New Roman"/>
          <w:b/>
          <w:bCs/>
          <w:sz w:val="20"/>
          <w:szCs w:val="20"/>
          <w:lang w:val="en-GB"/>
        </w:rPr>
        <w:t>C</w:t>
      </w:r>
      <w:r w:rsidR="00B85C79" w:rsidRPr="00C80E62">
        <w:rPr>
          <w:rFonts w:ascii="Times New Roman" w:hAnsi="Times New Roman"/>
          <w:b/>
          <w:bCs/>
          <w:sz w:val="20"/>
          <w:szCs w:val="20"/>
          <w:lang w:val="en-GB"/>
        </w:rPr>
        <w:t>O</w:t>
      </w:r>
      <w:r w:rsidRPr="00C80E62">
        <w:rPr>
          <w:rFonts w:ascii="Times New Roman" w:hAnsi="Times New Roman"/>
          <w:b/>
          <w:bCs/>
          <w:sz w:val="20"/>
          <w:szCs w:val="20"/>
          <w:lang w:val="en-GB"/>
        </w:rPr>
        <w:t>RSET</w:t>
      </w:r>
      <w:r w:rsidR="00B85C79" w:rsidRPr="00C80E62">
        <w:rPr>
          <w:rFonts w:ascii="Times New Roman" w:hAnsi="Times New Roman"/>
          <w:b/>
          <w:bCs/>
          <w:sz w:val="20"/>
          <w:szCs w:val="20"/>
          <w:lang w:val="en-GB"/>
        </w:rPr>
        <w:t>#</w:t>
      </w:r>
      <w:r w:rsidRPr="00C80E62">
        <w:rPr>
          <w:rFonts w:ascii="Times New Roman" w:hAnsi="Times New Roman"/>
          <w:b/>
          <w:bCs/>
          <w:sz w:val="20"/>
          <w:szCs w:val="20"/>
          <w:lang w:val="en-GB"/>
        </w:rPr>
        <w:t xml:space="preserve">0 </w:t>
      </w:r>
      <w:r w:rsidR="009B6F89" w:rsidRPr="00C80E62">
        <w:rPr>
          <w:rFonts w:ascii="Times New Roman" w:hAnsi="Times New Roman"/>
          <w:b/>
          <w:bCs/>
          <w:sz w:val="20"/>
          <w:szCs w:val="20"/>
          <w:lang w:val="en-GB"/>
        </w:rPr>
        <w:t xml:space="preserve">of other </w:t>
      </w:r>
      <w:r w:rsidR="00B85C79" w:rsidRPr="00C80E62">
        <w:rPr>
          <w:rFonts w:ascii="Times New Roman" w:hAnsi="Times New Roman"/>
          <w:b/>
          <w:bCs/>
          <w:sz w:val="20"/>
          <w:szCs w:val="20"/>
          <w:lang w:val="en-GB"/>
        </w:rPr>
        <w:t xml:space="preserve">satellite beams </w:t>
      </w:r>
      <w:r w:rsidR="009B6F89" w:rsidRPr="00C80E62">
        <w:rPr>
          <w:rFonts w:ascii="Times New Roman" w:hAnsi="Times New Roman"/>
          <w:b/>
          <w:bCs/>
          <w:sz w:val="20"/>
          <w:szCs w:val="20"/>
          <w:lang w:val="en-GB"/>
        </w:rPr>
        <w:t>if diffe</w:t>
      </w:r>
      <w:r w:rsidR="006A4DB6" w:rsidRPr="00C80E62">
        <w:rPr>
          <w:rFonts w:ascii="Times New Roman" w:hAnsi="Times New Roman"/>
          <w:b/>
          <w:bCs/>
          <w:sz w:val="20"/>
          <w:szCs w:val="20"/>
          <w:lang w:val="en-GB"/>
        </w:rPr>
        <w:t xml:space="preserve">rent from that of the serving beam. </w:t>
      </w:r>
    </w:p>
    <w:bookmarkEnd w:id="7"/>
    <w:p w14:paraId="2E7B183C" w14:textId="7CF44A42" w:rsidR="008B1D28" w:rsidRDefault="008B1D28" w:rsidP="00AA1CE4"/>
    <w:p w14:paraId="392A73DB" w14:textId="518C9BC7" w:rsidR="00443291" w:rsidRPr="00BD30AB" w:rsidRDefault="00BD30AB" w:rsidP="00315853">
      <w:pPr>
        <w:pStyle w:val="Heading2"/>
      </w:pPr>
      <w:r>
        <w:t>E</w:t>
      </w:r>
      <w:r w:rsidR="00660778" w:rsidRPr="00BD30AB">
        <w:t>fficient BWP switching</w:t>
      </w:r>
    </w:p>
    <w:p w14:paraId="4C450D9F" w14:textId="2F0FA193" w:rsidR="00660778" w:rsidRDefault="00395734" w:rsidP="00D61C68">
      <w:pPr>
        <w:widowControl w:val="0"/>
        <w:jc w:val="both"/>
      </w:pPr>
      <w:r>
        <w:t>High beam mobility</w:t>
      </w:r>
      <w:r w:rsidR="00252264">
        <w:t>, especially in the case of LEO satellites,</w:t>
      </w:r>
      <w:r>
        <w:t xml:space="preserve"> leads to frequent BWP switching </w:t>
      </w:r>
      <w:r w:rsidR="00252264">
        <w:t>given the association between BWPs and</w:t>
      </w:r>
      <w:r w:rsidR="00B45134">
        <w:t xml:space="preserve"> </w:t>
      </w:r>
      <w:r>
        <w:t>satellite beams</w:t>
      </w:r>
      <w:r w:rsidR="00B45134">
        <w:t xml:space="preserve">. </w:t>
      </w:r>
      <w:r w:rsidR="00310502">
        <w:t>BWP switching may be done via DCI, MAC CE or RRC. I</w:t>
      </w:r>
      <w:r w:rsidR="00EF6D89">
        <w:t xml:space="preserve">t is important to make BWP switching efficient. Also, a large number of BWPs may be involved in the UE mobility and each </w:t>
      </w:r>
      <w:r w:rsidR="00B45134">
        <w:t xml:space="preserve">BWP configuration contains many aspects including frequency location and bandwidth, subcarrier spacing, CP duration, CORESETs (for DL), search spaces (for DL), </w:t>
      </w:r>
      <w:r>
        <w:t>cell-specific PUCCH resources (for UL) and PUSCH (for UL).</w:t>
      </w:r>
      <w:r w:rsidR="00B45134">
        <w:t xml:space="preserve"> </w:t>
      </w:r>
      <w:r w:rsidR="00252264">
        <w:t>Therefore,</w:t>
      </w:r>
      <w:r w:rsidR="00B45134">
        <w:t xml:space="preserve"> it is important to make </w:t>
      </w:r>
      <w:r w:rsidR="00EF6D89">
        <w:t xml:space="preserve">the signaling of </w:t>
      </w:r>
      <w:r w:rsidR="00B45134">
        <w:t>BWP</w:t>
      </w:r>
      <w:r w:rsidR="00EF6D89">
        <w:t xml:space="preserve"> configuration</w:t>
      </w:r>
      <w:r w:rsidR="00DC4DE6">
        <w:t xml:space="preserve"> efficient</w:t>
      </w:r>
      <w:r w:rsidR="00252264">
        <w:t>. This</w:t>
      </w:r>
      <w:r>
        <w:t xml:space="preserve"> is possible, because BWPs from the same satellite </w:t>
      </w:r>
      <w:r w:rsidR="00252264">
        <w:t xml:space="preserve">may provide similar services to </w:t>
      </w:r>
      <w:r>
        <w:t xml:space="preserve">areas of proximity, </w:t>
      </w:r>
      <w:r w:rsidR="000D0AC8">
        <w:t>which may lead to</w:t>
      </w:r>
      <w:r>
        <w:t xml:space="preserve"> a lot of similarity in the BWP configurations.</w:t>
      </w:r>
      <w:r w:rsidR="00252264">
        <w:t xml:space="preserve"> For example, the BWPs may have the same subcarrier spacing and the same CP duration, and when configuring a BWP, these parameters do not</w:t>
      </w:r>
      <w:r w:rsidR="00654859">
        <w:t xml:space="preserve"> </w:t>
      </w:r>
      <w:r w:rsidR="00252264">
        <w:t xml:space="preserve">need to be signaled. </w:t>
      </w:r>
    </w:p>
    <w:p w14:paraId="3815874A" w14:textId="7C0FDAF2" w:rsidR="00EF6D89" w:rsidRDefault="00252264" w:rsidP="00D61C68">
      <w:pPr>
        <w:widowControl w:val="0"/>
        <w:jc w:val="both"/>
        <w:rPr>
          <w:rFonts w:eastAsia="Calibri"/>
          <w:b/>
          <w:bCs/>
          <w:lang w:val="en-GB"/>
        </w:rPr>
      </w:pPr>
      <w:bookmarkStart w:id="8" w:name="_Hlk47638234"/>
      <w:r w:rsidRPr="00CF4E9A">
        <w:rPr>
          <w:rFonts w:eastAsia="Calibri"/>
          <w:b/>
          <w:bCs/>
          <w:lang w:val="en-GB"/>
        </w:rPr>
        <w:t xml:space="preserve">Proposal </w:t>
      </w:r>
      <w:r w:rsidR="00C540EC">
        <w:rPr>
          <w:rFonts w:eastAsia="Calibri"/>
          <w:b/>
          <w:bCs/>
          <w:lang w:val="en-GB"/>
        </w:rPr>
        <w:t>5</w:t>
      </w:r>
      <w:r w:rsidRPr="00CF4E9A">
        <w:rPr>
          <w:rFonts w:eastAsia="Calibri"/>
          <w:b/>
          <w:bCs/>
          <w:lang w:val="en-GB"/>
        </w:rPr>
        <w:t xml:space="preserve">: </w:t>
      </w:r>
      <w:r>
        <w:rPr>
          <w:rFonts w:eastAsia="Calibri"/>
          <w:b/>
          <w:bCs/>
          <w:lang w:val="en-GB"/>
        </w:rPr>
        <w:t>Consider BWP switching schemes</w:t>
      </w:r>
      <w:r w:rsidR="00F10BBE">
        <w:rPr>
          <w:rFonts w:eastAsia="Calibri"/>
          <w:b/>
          <w:bCs/>
          <w:lang w:val="en-GB"/>
        </w:rPr>
        <w:t xml:space="preserve"> to support efficient satellite beam switch. </w:t>
      </w:r>
    </w:p>
    <w:p w14:paraId="4E039630" w14:textId="0BC9ED60" w:rsidR="00EF6D89" w:rsidRPr="00DF45CA" w:rsidRDefault="00EF6D89" w:rsidP="00D61C68">
      <w:pPr>
        <w:widowControl w:val="0"/>
        <w:jc w:val="both"/>
        <w:rPr>
          <w:rFonts w:eastAsia="Calibri"/>
          <w:b/>
          <w:bCs/>
        </w:rPr>
      </w:pPr>
      <w:r w:rsidRPr="00CF4E9A">
        <w:rPr>
          <w:rFonts w:eastAsia="Calibri"/>
          <w:b/>
          <w:bCs/>
          <w:lang w:val="en-GB"/>
        </w:rPr>
        <w:t xml:space="preserve">Proposal </w:t>
      </w:r>
      <w:r w:rsidR="00C540EC">
        <w:rPr>
          <w:rFonts w:eastAsia="Calibri"/>
          <w:b/>
          <w:bCs/>
          <w:lang w:val="en-GB"/>
        </w:rPr>
        <w:t>6</w:t>
      </w:r>
      <w:r w:rsidRPr="00CF4E9A">
        <w:rPr>
          <w:rFonts w:eastAsia="Calibri"/>
          <w:b/>
          <w:bCs/>
          <w:lang w:val="en-GB"/>
        </w:rPr>
        <w:t xml:space="preserve">: </w:t>
      </w:r>
      <w:r>
        <w:rPr>
          <w:rFonts w:eastAsia="Calibri"/>
          <w:b/>
          <w:bCs/>
          <w:lang w:val="en-GB"/>
        </w:rPr>
        <w:t>Consider efficient signalling of BWP configuration</w:t>
      </w:r>
      <w:r w:rsidR="000D0AC8">
        <w:rPr>
          <w:rFonts w:eastAsia="Calibri"/>
          <w:b/>
          <w:bCs/>
          <w:lang w:val="en-GB"/>
        </w:rPr>
        <w:t>s</w:t>
      </w:r>
      <w:r>
        <w:rPr>
          <w:rFonts w:eastAsia="Calibri"/>
          <w:b/>
          <w:bCs/>
          <w:lang w:val="en-GB"/>
        </w:rPr>
        <w:t xml:space="preserve">. </w:t>
      </w:r>
      <w:r>
        <w:t xml:space="preserve"> </w:t>
      </w:r>
      <w:bookmarkEnd w:id="8"/>
    </w:p>
    <w:p w14:paraId="5C7D2D47" w14:textId="6CF21A79" w:rsidR="005771BC" w:rsidRDefault="005771BC" w:rsidP="005771BC">
      <w:pPr>
        <w:widowControl w:val="0"/>
        <w:jc w:val="both"/>
      </w:pPr>
      <w:r>
        <w:t xml:space="preserve">To help the network decide on the best BWP or satellite beam for a UE to switch to, it is important that the UE measures the quality of its current serving </w:t>
      </w:r>
      <w:r w:rsidR="00EF6D89">
        <w:t xml:space="preserve">satellite </w:t>
      </w:r>
      <w:r>
        <w:t xml:space="preserve">beam and neighboring </w:t>
      </w:r>
      <w:r w:rsidR="00EF6D89">
        <w:t xml:space="preserve">satellite </w:t>
      </w:r>
      <w:r>
        <w:t xml:space="preserve">beams and reports the measurements back to the network. Because the measurement generally takes place in a BWP that is different from </w:t>
      </w:r>
      <w:r w:rsidR="00EF6D89">
        <w:t>the BWP</w:t>
      </w:r>
      <w:r>
        <w:t xml:space="preserve"> of the current serving </w:t>
      </w:r>
      <w:r w:rsidR="000D0AC8">
        <w:t xml:space="preserve">satellite </w:t>
      </w:r>
      <w:r>
        <w:t>beam, extra time is needed for frequency retuning</w:t>
      </w:r>
      <w:r w:rsidR="000D0AC8">
        <w:t xml:space="preserve"> and </w:t>
      </w:r>
      <w:r>
        <w:t>preparation for the frequency compensation and it is beneficial to minimize the measurement overhead. Also, the reporting mechanisms should be optimized to reduce the amount of traffic that needs to be sent to the network.</w:t>
      </w:r>
    </w:p>
    <w:p w14:paraId="0F2368EE" w14:textId="257B0005" w:rsidR="005771BC" w:rsidRPr="00DF45CA" w:rsidRDefault="005771BC" w:rsidP="00D61C68">
      <w:pPr>
        <w:widowControl w:val="0"/>
        <w:jc w:val="both"/>
        <w:rPr>
          <w:rFonts w:eastAsia="Calibri"/>
          <w:b/>
          <w:bCs/>
        </w:rPr>
      </w:pPr>
      <w:bookmarkStart w:id="9" w:name="_Hlk47638264"/>
      <w:r w:rsidRPr="00CF4E9A">
        <w:rPr>
          <w:rFonts w:eastAsia="Calibri"/>
          <w:b/>
          <w:bCs/>
          <w:lang w:val="en-GB"/>
        </w:rPr>
        <w:t xml:space="preserve">Proposal </w:t>
      </w:r>
      <w:r w:rsidR="00C540EC">
        <w:rPr>
          <w:rFonts w:eastAsia="Calibri"/>
          <w:b/>
          <w:bCs/>
          <w:lang w:val="en-GB"/>
        </w:rPr>
        <w:t>7</w:t>
      </w:r>
      <w:r w:rsidRPr="00CF4E9A">
        <w:rPr>
          <w:rFonts w:eastAsia="Calibri"/>
          <w:b/>
          <w:bCs/>
          <w:lang w:val="en-GB"/>
        </w:rPr>
        <w:t xml:space="preserve">: </w:t>
      </w:r>
      <w:r>
        <w:rPr>
          <w:rFonts w:eastAsia="Calibri"/>
          <w:b/>
          <w:bCs/>
          <w:lang w:val="en-GB"/>
        </w:rPr>
        <w:t xml:space="preserve">Consider </w:t>
      </w:r>
      <w:r w:rsidR="00A625FD">
        <w:rPr>
          <w:rFonts w:eastAsia="Calibri"/>
          <w:b/>
          <w:bCs/>
          <w:lang w:val="en-GB"/>
        </w:rPr>
        <w:t>enhancements on</w:t>
      </w:r>
      <w:r>
        <w:rPr>
          <w:rFonts w:eastAsia="Calibri"/>
          <w:b/>
          <w:bCs/>
          <w:lang w:val="en-GB"/>
        </w:rPr>
        <w:t xml:space="preserve"> beam measurement and reporting </w:t>
      </w:r>
      <w:r w:rsidR="00F10BBE">
        <w:rPr>
          <w:rFonts w:eastAsia="Calibri"/>
          <w:b/>
          <w:bCs/>
          <w:lang w:val="en-GB"/>
        </w:rPr>
        <w:t xml:space="preserve">to </w:t>
      </w:r>
      <w:r w:rsidR="00D57276">
        <w:rPr>
          <w:rFonts w:eastAsia="Calibri"/>
          <w:b/>
          <w:bCs/>
          <w:lang w:val="en-GB"/>
        </w:rPr>
        <w:t xml:space="preserve">support efficient </w:t>
      </w:r>
      <w:r w:rsidR="00F10BBE">
        <w:rPr>
          <w:rFonts w:eastAsia="Calibri"/>
          <w:b/>
          <w:bCs/>
          <w:lang w:val="en-GB"/>
        </w:rPr>
        <w:t>switching between satellite beams using different frequency</w:t>
      </w:r>
      <w:r w:rsidRPr="004A1635">
        <w:rPr>
          <w:rFonts w:eastAsia="Calibri"/>
          <w:b/>
          <w:bCs/>
          <w:lang w:val="en-GB"/>
        </w:rPr>
        <w:t>.</w:t>
      </w:r>
      <w:r>
        <w:t xml:space="preserve"> </w:t>
      </w:r>
      <w:bookmarkEnd w:id="9"/>
    </w:p>
    <w:p w14:paraId="5D7E91A4" w14:textId="163E3B9B" w:rsidR="00252264" w:rsidRPr="00A533D1" w:rsidRDefault="007C1B7C" w:rsidP="00315853">
      <w:pPr>
        <w:pStyle w:val="Heading2"/>
        <w:rPr>
          <w:szCs w:val="32"/>
        </w:rPr>
      </w:pPr>
      <w:r w:rsidRPr="00AA1CE4">
        <w:rPr>
          <w:rStyle w:val="Heading1Char1"/>
          <w:sz w:val="32"/>
          <w:szCs w:val="32"/>
        </w:rPr>
        <w:t xml:space="preserve">Synch </w:t>
      </w:r>
      <w:r w:rsidR="000D0AC8">
        <w:rPr>
          <w:rStyle w:val="Heading1Char1"/>
          <w:sz w:val="32"/>
          <w:szCs w:val="32"/>
        </w:rPr>
        <w:t>r</w:t>
      </w:r>
      <w:r w:rsidRPr="00AA1CE4">
        <w:rPr>
          <w:rStyle w:val="Heading1Char1"/>
          <w:sz w:val="32"/>
          <w:szCs w:val="32"/>
        </w:rPr>
        <w:t>aster</w:t>
      </w:r>
    </w:p>
    <w:p w14:paraId="6190D7CF" w14:textId="28713DAD" w:rsidR="00654859" w:rsidRDefault="00654859" w:rsidP="00654859">
      <w:pPr>
        <w:rPr>
          <w:lang w:val="en-GB"/>
        </w:rPr>
      </w:pPr>
      <w:r>
        <w:rPr>
          <w:lang w:val="en-GB"/>
        </w:rPr>
        <w:t xml:space="preserve">The synch raster defines the allowed </w:t>
      </w:r>
      <w:proofErr w:type="spellStart"/>
      <w:r>
        <w:rPr>
          <w:lang w:val="en-GB"/>
        </w:rPr>
        <w:t>c</w:t>
      </w:r>
      <w:r w:rsidR="00DC4DE6">
        <w:rPr>
          <w:lang w:val="en-GB"/>
        </w:rPr>
        <w:t>e</w:t>
      </w:r>
      <w:r>
        <w:rPr>
          <w:lang w:val="en-GB"/>
        </w:rPr>
        <w:t>nter</w:t>
      </w:r>
      <w:proofErr w:type="spellEnd"/>
      <w:r>
        <w:rPr>
          <w:lang w:val="en-GB"/>
        </w:rPr>
        <w:t xml:space="preserve"> frequencies for the SSBs, which a UE tries to detect during initial access. An important performance</w:t>
      </w:r>
      <w:r w:rsidR="000D0AC8">
        <w:rPr>
          <w:lang w:val="en-GB"/>
        </w:rPr>
        <w:t xml:space="preserve"> metric</w:t>
      </w:r>
      <w:r>
        <w:rPr>
          <w:lang w:val="en-GB"/>
        </w:rPr>
        <w:t xml:space="preserve"> for initial access is the delay. For NTN, the synch raster does not have to be the same as the one in the terrestrial case. For example, the step size can be greater than that in the terrestrial network. </w:t>
      </w:r>
    </w:p>
    <w:p w14:paraId="573A3F28" w14:textId="69A414B0" w:rsidR="00DC4DE6" w:rsidRPr="001A5496" w:rsidRDefault="00654859" w:rsidP="00D61C68">
      <w:pPr>
        <w:widowControl w:val="0"/>
        <w:jc w:val="both"/>
        <w:rPr>
          <w:rFonts w:eastAsia="Calibri"/>
          <w:b/>
          <w:bCs/>
          <w:lang w:val="en-GB"/>
        </w:rPr>
      </w:pPr>
      <w:bookmarkStart w:id="10" w:name="_Hlk47638296"/>
      <w:r w:rsidRPr="00CF4E9A">
        <w:rPr>
          <w:rFonts w:eastAsia="Calibri"/>
          <w:b/>
          <w:bCs/>
          <w:lang w:val="en-GB"/>
        </w:rPr>
        <w:t xml:space="preserve">Proposal </w:t>
      </w:r>
      <w:r w:rsidR="00C540EC">
        <w:rPr>
          <w:rFonts w:eastAsia="Calibri"/>
          <w:b/>
          <w:bCs/>
          <w:lang w:val="en-GB"/>
        </w:rPr>
        <w:t>8</w:t>
      </w:r>
      <w:r w:rsidRPr="00CF4E9A">
        <w:rPr>
          <w:rFonts w:eastAsia="Calibri"/>
          <w:b/>
          <w:bCs/>
          <w:lang w:val="en-GB"/>
        </w:rPr>
        <w:t xml:space="preserve">: </w:t>
      </w:r>
      <w:r>
        <w:rPr>
          <w:rFonts w:eastAsia="Calibri"/>
          <w:b/>
          <w:bCs/>
          <w:lang w:val="en-GB"/>
        </w:rPr>
        <w:t>Consider synch raster design to reduce initial access time</w:t>
      </w:r>
      <w:r w:rsidRPr="004A1635">
        <w:rPr>
          <w:rFonts w:eastAsia="Calibri"/>
          <w:b/>
          <w:bCs/>
          <w:lang w:val="en-GB"/>
        </w:rPr>
        <w:t>.</w:t>
      </w:r>
      <w:r>
        <w:t xml:space="preserve"> </w:t>
      </w:r>
      <w:bookmarkEnd w:id="10"/>
    </w:p>
    <w:p w14:paraId="04F75F29" w14:textId="77093F78" w:rsidR="00801857" w:rsidRDefault="00801857" w:rsidP="00AA1CE4">
      <w:pPr>
        <w:pStyle w:val="Heading2"/>
      </w:pPr>
      <w:r>
        <w:t xml:space="preserve">Different SIBs based on system information updating rate </w:t>
      </w:r>
    </w:p>
    <w:p w14:paraId="2AE601F1" w14:textId="69A3FF3B" w:rsidR="001A5496" w:rsidRDefault="001A5496" w:rsidP="00D61C68">
      <w:pPr>
        <w:widowControl w:val="0"/>
        <w:jc w:val="both"/>
      </w:pPr>
      <w:r>
        <w:t xml:space="preserve">For an NTN cell, some system information may change faster than other system information. For example, the frequency pre-compensation may change faster than the PCID. The former may change every time the UE is covered by a new satellite beam from the same cell, while the latter does not change unless the UE is out of the coverage of any of the satellite beams from the same cell. </w:t>
      </w:r>
      <w:r w:rsidR="000D0AC8">
        <w:t>Different</w:t>
      </w:r>
      <w:r w:rsidR="009E4A00">
        <w:t xml:space="preserve"> required updating rate</w:t>
      </w:r>
      <w:r w:rsidR="000D0AC8">
        <w:t>s</w:t>
      </w:r>
      <w:r w:rsidR="009E4A00">
        <w:t xml:space="preserve"> should be considered, and different SIBs </w:t>
      </w:r>
      <w:r w:rsidR="000D0AC8">
        <w:t>need to be designed accordingly</w:t>
      </w:r>
      <w:r w:rsidR="009E4A00">
        <w:t>.</w:t>
      </w:r>
      <w:r>
        <w:t xml:space="preserve"> </w:t>
      </w:r>
    </w:p>
    <w:p w14:paraId="56A56A30" w14:textId="4E8E8966" w:rsidR="00801857" w:rsidRDefault="001A5496" w:rsidP="00D61C68">
      <w:pPr>
        <w:widowControl w:val="0"/>
        <w:jc w:val="both"/>
        <w:rPr>
          <w:rFonts w:eastAsia="Calibri"/>
          <w:b/>
          <w:bCs/>
          <w:lang w:val="en-GB"/>
        </w:rPr>
      </w:pPr>
      <w:bookmarkStart w:id="11" w:name="_Hlk47638307"/>
      <w:r w:rsidRPr="00CF4E9A">
        <w:rPr>
          <w:rFonts w:eastAsia="Calibri"/>
          <w:b/>
          <w:bCs/>
          <w:lang w:val="en-GB"/>
        </w:rPr>
        <w:lastRenderedPageBreak/>
        <w:t xml:space="preserve">Proposal </w:t>
      </w:r>
      <w:r w:rsidR="00C540EC">
        <w:rPr>
          <w:rFonts w:eastAsia="Calibri"/>
          <w:b/>
          <w:bCs/>
          <w:lang w:val="en-GB"/>
        </w:rPr>
        <w:t>9</w:t>
      </w:r>
      <w:r w:rsidRPr="00CF4E9A">
        <w:rPr>
          <w:rFonts w:eastAsia="Calibri"/>
          <w:b/>
          <w:bCs/>
          <w:lang w:val="en-GB"/>
        </w:rPr>
        <w:t xml:space="preserve">: </w:t>
      </w:r>
      <w:r w:rsidR="009E4A00">
        <w:rPr>
          <w:rFonts w:eastAsia="Calibri"/>
          <w:b/>
          <w:bCs/>
          <w:lang w:val="en-GB"/>
        </w:rPr>
        <w:t>Consider d</w:t>
      </w:r>
      <w:r>
        <w:rPr>
          <w:rFonts w:eastAsia="Calibri"/>
          <w:b/>
          <w:bCs/>
          <w:lang w:val="en-GB"/>
        </w:rPr>
        <w:t>esign</w:t>
      </w:r>
      <w:r w:rsidR="009E4A00">
        <w:rPr>
          <w:rFonts w:eastAsia="Calibri"/>
          <w:b/>
          <w:bCs/>
          <w:lang w:val="en-GB"/>
        </w:rPr>
        <w:t>ing</w:t>
      </w:r>
      <w:r>
        <w:rPr>
          <w:rFonts w:eastAsia="Calibri"/>
          <w:b/>
          <w:bCs/>
          <w:lang w:val="en-GB"/>
        </w:rPr>
        <w:t xml:space="preserve"> different SIBs based on the system information updating rate</w:t>
      </w:r>
      <w:r w:rsidRPr="004A1635">
        <w:rPr>
          <w:rFonts w:eastAsia="Calibri"/>
          <w:b/>
          <w:bCs/>
          <w:lang w:val="en-GB"/>
        </w:rPr>
        <w:t>.</w:t>
      </w:r>
    </w:p>
    <w:bookmarkEnd w:id="11"/>
    <w:p w14:paraId="6E42C434" w14:textId="77777777" w:rsidR="00DC4DE6" w:rsidRDefault="00DC4DE6" w:rsidP="00D61C68">
      <w:pPr>
        <w:widowControl w:val="0"/>
        <w:jc w:val="both"/>
        <w:rPr>
          <w:rFonts w:eastAsia="Calibri"/>
          <w:b/>
          <w:bCs/>
          <w:lang w:val="en-GB"/>
        </w:rPr>
      </w:pPr>
    </w:p>
    <w:p w14:paraId="28490CC9" w14:textId="012C28B9" w:rsidR="00801857" w:rsidRDefault="00801857" w:rsidP="00AA1CE4">
      <w:pPr>
        <w:pStyle w:val="Heading2"/>
      </w:pPr>
      <w:r>
        <w:t>Reduced MCS for power limited PUSCH transmission</w:t>
      </w:r>
    </w:p>
    <w:p w14:paraId="25DBCC87" w14:textId="5FFFA59F" w:rsidR="00F73409" w:rsidRDefault="00282AAF" w:rsidP="00D61C68">
      <w:pPr>
        <w:widowControl w:val="0"/>
        <w:jc w:val="both"/>
      </w:pPr>
      <w:r>
        <w:t>T</w:t>
      </w:r>
      <w:r w:rsidR="00F73409">
        <w:t xml:space="preserve">he large propagation delay </w:t>
      </w:r>
      <w:r>
        <w:t xml:space="preserve">in NTN </w:t>
      </w:r>
      <w:r w:rsidR="00F73409">
        <w:t xml:space="preserve">makes it difficult to do fast link adaptation. This could cause long bursts of errors if the channel quality suddenly degrades. For the UL transmission, </w:t>
      </w:r>
      <w:r w:rsidR="008102F4">
        <w:t xml:space="preserve">the closed-loop power control </w:t>
      </w:r>
      <w:r w:rsidR="00A752AA">
        <w:t xml:space="preserve">command may be outdated due to large delay and </w:t>
      </w:r>
      <w:r w:rsidR="00F73409">
        <w:t>a sudden channel degradation caused by shadowing can be mitigated by UL transmit power control based on the DL path loss estimat</w:t>
      </w:r>
      <w:r w:rsidR="002F4D32">
        <w:t>ion</w:t>
      </w:r>
      <w:r w:rsidR="00F73409">
        <w:t xml:space="preserve">. However, UL power control </w:t>
      </w:r>
      <w:r w:rsidR="007C081D">
        <w:t xml:space="preserve">on the PUSCH </w:t>
      </w:r>
      <w:r w:rsidR="00F73409">
        <w:t xml:space="preserve">may be </w:t>
      </w:r>
      <w:r w:rsidR="007C081D">
        <w:t>in</w:t>
      </w:r>
      <w:r w:rsidR="00801857">
        <w:t xml:space="preserve">feasible </w:t>
      </w:r>
      <w:r w:rsidR="00F73409">
        <w:t xml:space="preserve">if the UE has already reached the maximum transmit power. One </w:t>
      </w:r>
      <w:r>
        <w:t xml:space="preserve">potential </w:t>
      </w:r>
      <w:r w:rsidR="00F73409">
        <w:t xml:space="preserve">solution is to </w:t>
      </w:r>
      <w:r>
        <w:t xml:space="preserve">allow </w:t>
      </w:r>
      <w:r w:rsidR="007C081D">
        <w:t xml:space="preserve">the network to configure a number of reduced (or fallback) MCS’s and let </w:t>
      </w:r>
      <w:r>
        <w:t xml:space="preserve">a UE </w:t>
      </w:r>
      <w:r w:rsidR="007C081D">
        <w:t>choose a reduced MCS that compensates for the sudden degradation on the link quality</w:t>
      </w:r>
      <w:r>
        <w:t>.</w:t>
      </w:r>
    </w:p>
    <w:p w14:paraId="5E44BCB7" w14:textId="4414503F" w:rsidR="00DC4DE6" w:rsidRPr="00AA1CE4" w:rsidRDefault="00F73409" w:rsidP="00DC4DE6">
      <w:pPr>
        <w:widowControl w:val="0"/>
        <w:jc w:val="both"/>
        <w:rPr>
          <w:b/>
          <w:bCs/>
          <w:lang w:val="en-GB"/>
        </w:rPr>
      </w:pPr>
      <w:bookmarkStart w:id="12" w:name="_Hlk47638319"/>
      <w:r w:rsidRPr="00D6295A">
        <w:rPr>
          <w:b/>
          <w:bCs/>
          <w:lang w:val="en-GB"/>
        </w:rPr>
        <w:t>Proposal 1</w:t>
      </w:r>
      <w:r w:rsidR="00C540EC">
        <w:rPr>
          <w:b/>
          <w:bCs/>
          <w:lang w:val="en-GB"/>
        </w:rPr>
        <w:t>0</w:t>
      </w:r>
      <w:r w:rsidRPr="00D6295A">
        <w:rPr>
          <w:b/>
          <w:bCs/>
          <w:lang w:val="en-GB"/>
        </w:rPr>
        <w:t xml:space="preserve">: </w:t>
      </w:r>
      <w:r w:rsidR="00200578" w:rsidRPr="00D6295A">
        <w:rPr>
          <w:b/>
          <w:bCs/>
          <w:lang w:val="en-GB"/>
        </w:rPr>
        <w:t>Support</w:t>
      </w:r>
      <w:r w:rsidR="00200578" w:rsidRPr="00AA1CE4">
        <w:rPr>
          <w:b/>
          <w:bCs/>
          <w:lang w:val="en-GB"/>
        </w:rPr>
        <w:t xml:space="preserve"> </w:t>
      </w:r>
      <w:r w:rsidR="00DC4DE6" w:rsidRPr="00AA1CE4">
        <w:rPr>
          <w:b/>
          <w:bCs/>
          <w:lang w:val="en-GB"/>
        </w:rPr>
        <w:t xml:space="preserve">autonomous reduction of </w:t>
      </w:r>
      <w:r w:rsidR="00200578" w:rsidRPr="00AA1CE4">
        <w:rPr>
          <w:b/>
          <w:bCs/>
          <w:lang w:val="en-GB"/>
        </w:rPr>
        <w:t>MCS for PUSCH</w:t>
      </w:r>
      <w:r w:rsidR="0065074E" w:rsidRPr="00AA1CE4">
        <w:rPr>
          <w:b/>
          <w:bCs/>
          <w:lang w:val="en-GB"/>
        </w:rPr>
        <w:t xml:space="preserve"> at least for cases when UE is power limited</w:t>
      </w:r>
    </w:p>
    <w:p w14:paraId="10AC4600" w14:textId="598B53F2" w:rsidR="00B86826" w:rsidRPr="00E51511" w:rsidRDefault="00FA19CA" w:rsidP="00B74CA8">
      <w:pPr>
        <w:pStyle w:val="ListParagraph"/>
        <w:widowControl w:val="0"/>
        <w:numPr>
          <w:ilvl w:val="0"/>
          <w:numId w:val="18"/>
        </w:numPr>
        <w:jc w:val="both"/>
        <w:rPr>
          <w:b/>
          <w:bCs/>
          <w:lang w:val="en-GB"/>
        </w:rPr>
      </w:pPr>
      <w:r w:rsidRPr="00AA1CE4">
        <w:rPr>
          <w:rFonts w:ascii="Times New Roman" w:hAnsi="Times New Roman"/>
          <w:b/>
          <w:bCs/>
          <w:sz w:val="20"/>
          <w:szCs w:val="20"/>
          <w:lang w:val="en-GB"/>
        </w:rPr>
        <w:t>Study the exact triggering condition</w:t>
      </w:r>
      <w:r w:rsidR="00B86826" w:rsidRPr="00AA1CE4">
        <w:rPr>
          <w:rFonts w:ascii="Times New Roman" w:hAnsi="Times New Roman"/>
          <w:b/>
          <w:bCs/>
          <w:sz w:val="20"/>
          <w:szCs w:val="20"/>
          <w:lang w:val="en-GB"/>
        </w:rPr>
        <w:t xml:space="preserve"> and indication of </w:t>
      </w:r>
      <w:r w:rsidR="0065074E" w:rsidRPr="00AA1CE4">
        <w:rPr>
          <w:rFonts w:ascii="Times New Roman" w:hAnsi="Times New Roman"/>
          <w:b/>
          <w:bCs/>
          <w:sz w:val="20"/>
          <w:szCs w:val="20"/>
          <w:lang w:val="en-GB"/>
        </w:rPr>
        <w:t>the reduced MCS</w:t>
      </w:r>
    </w:p>
    <w:p w14:paraId="512055B0" w14:textId="19CDC21A" w:rsidR="00E51511" w:rsidRDefault="00E51511" w:rsidP="00E51511">
      <w:pPr>
        <w:widowControl w:val="0"/>
        <w:jc w:val="both"/>
        <w:rPr>
          <w:b/>
          <w:bCs/>
          <w:lang w:val="en-GB"/>
        </w:rPr>
      </w:pPr>
    </w:p>
    <w:p w14:paraId="059C1852" w14:textId="52509342" w:rsidR="00E51511" w:rsidRDefault="007F17E3" w:rsidP="007F17E3">
      <w:pPr>
        <w:pStyle w:val="Heading2"/>
      </w:pPr>
      <w:r>
        <w:t>Signalling of polarization</w:t>
      </w:r>
    </w:p>
    <w:p w14:paraId="2EEF0694" w14:textId="70B34B73" w:rsidR="00032FB5" w:rsidRDefault="000C7864" w:rsidP="007F17E3">
      <w:pPr>
        <w:rPr>
          <w:lang w:val="en-GB"/>
        </w:rPr>
      </w:pPr>
      <w:r>
        <w:rPr>
          <w:lang w:val="en-GB"/>
        </w:rPr>
        <w:t xml:space="preserve">Polarization </w:t>
      </w:r>
      <w:r w:rsidR="001D4197">
        <w:rPr>
          <w:lang w:val="en-GB"/>
        </w:rPr>
        <w:t>is</w:t>
      </w:r>
      <w:r w:rsidR="00723582">
        <w:rPr>
          <w:lang w:val="en-GB"/>
        </w:rPr>
        <w:t xml:space="preserve"> an effective tool for increasing system capacity. </w:t>
      </w:r>
      <w:r w:rsidR="009B0C39">
        <w:rPr>
          <w:lang w:val="en-GB"/>
        </w:rPr>
        <w:t xml:space="preserve">One coverage area can be served by two different polarizations and </w:t>
      </w:r>
      <w:r w:rsidR="00F34A9A">
        <w:rPr>
          <w:lang w:val="en-GB"/>
        </w:rPr>
        <w:t>two polarizations can have different beam lay out</w:t>
      </w:r>
      <w:r w:rsidR="00C16C67">
        <w:rPr>
          <w:lang w:val="en-GB"/>
        </w:rPr>
        <w:t xml:space="preserve"> as shown in Figure 5.</w:t>
      </w:r>
    </w:p>
    <w:p w14:paraId="29626939" w14:textId="0C6DE21A" w:rsidR="00C16C67" w:rsidRDefault="00C16C67" w:rsidP="003D39DC">
      <w:pPr>
        <w:jc w:val="center"/>
      </w:pPr>
      <w:r>
        <w:object w:dxaOrig="6265" w:dyaOrig="2137" w14:anchorId="31F96DCF">
          <v:shape id="_x0000_i1029" type="#_x0000_t75" style="width:313.9pt;height:106.85pt" o:ole="">
            <v:imagedata r:id="rId19" o:title=""/>
          </v:shape>
          <o:OLEObject Type="Embed" ProgID="Visio.Drawing.15" ShapeID="_x0000_i1029" DrawAspect="Content" ObjectID="_1672489397" r:id="rId20"/>
        </w:object>
      </w:r>
    </w:p>
    <w:p w14:paraId="3199AC55" w14:textId="1C584371" w:rsidR="003D39DC" w:rsidRDefault="003D39DC" w:rsidP="00AF4A84">
      <w:pPr>
        <w:pStyle w:val="Caption"/>
        <w:jc w:val="center"/>
      </w:pPr>
      <w:r>
        <w:t>Figure 5. Polarization and beam layout.</w:t>
      </w:r>
    </w:p>
    <w:p w14:paraId="012018DA" w14:textId="77777777" w:rsidR="00AF4A84" w:rsidRPr="00AF4A84" w:rsidRDefault="00AF4A84" w:rsidP="00AF4A84"/>
    <w:p w14:paraId="0C56B0AE" w14:textId="43A8BBC0" w:rsidR="003D39DC" w:rsidRDefault="003D39DC" w:rsidP="003D39DC">
      <w:pPr>
        <w:rPr>
          <w:lang w:val="en-GB"/>
        </w:rPr>
      </w:pPr>
      <w:r>
        <w:rPr>
          <w:lang w:val="en-GB"/>
        </w:rPr>
        <w:t xml:space="preserve">To have broad support of different </w:t>
      </w:r>
      <w:r w:rsidR="00AF4A84">
        <w:rPr>
          <w:lang w:val="en-GB"/>
        </w:rPr>
        <w:t xml:space="preserve">deployment </w:t>
      </w:r>
      <w:r w:rsidR="0047437F">
        <w:rPr>
          <w:lang w:val="en-GB"/>
        </w:rPr>
        <w:t xml:space="preserve">options with regard to </w:t>
      </w:r>
      <w:r>
        <w:rPr>
          <w:lang w:val="en-GB"/>
        </w:rPr>
        <w:t>pol</w:t>
      </w:r>
      <w:r w:rsidR="00AF4A84">
        <w:rPr>
          <w:lang w:val="en-GB"/>
        </w:rPr>
        <w:t>arization</w:t>
      </w:r>
      <w:r w:rsidR="0047437F">
        <w:rPr>
          <w:lang w:val="en-GB"/>
        </w:rPr>
        <w:t xml:space="preserve">, it is best to support at least </w:t>
      </w:r>
      <w:r w:rsidR="00903B35">
        <w:rPr>
          <w:lang w:val="en-GB"/>
        </w:rPr>
        <w:t>polarization per BWP.</w:t>
      </w:r>
    </w:p>
    <w:p w14:paraId="3B379987" w14:textId="0854439A" w:rsidR="00903B35" w:rsidRDefault="00903B35" w:rsidP="003D39DC">
      <w:pPr>
        <w:rPr>
          <w:b/>
          <w:bCs/>
          <w:lang w:val="en-GB"/>
        </w:rPr>
      </w:pPr>
      <w:r w:rsidRPr="00903B35">
        <w:rPr>
          <w:b/>
          <w:bCs/>
          <w:lang w:val="en-GB"/>
        </w:rPr>
        <w:t>Proposal 1</w:t>
      </w:r>
      <w:r w:rsidR="00C540EC">
        <w:rPr>
          <w:b/>
          <w:bCs/>
          <w:lang w:val="en-GB"/>
        </w:rPr>
        <w:t>1</w:t>
      </w:r>
      <w:r w:rsidRPr="00903B35">
        <w:rPr>
          <w:b/>
          <w:bCs/>
          <w:lang w:val="en-GB"/>
        </w:rPr>
        <w:t>: Consider at least signalling of polarization per BWP.</w:t>
      </w:r>
    </w:p>
    <w:p w14:paraId="23B228C4" w14:textId="2BD07894" w:rsidR="008A029E" w:rsidRDefault="008A029E" w:rsidP="003D39DC">
      <w:pPr>
        <w:rPr>
          <w:b/>
          <w:bCs/>
          <w:lang w:val="en-GB"/>
        </w:rPr>
      </w:pPr>
    </w:p>
    <w:p w14:paraId="77AE9423" w14:textId="7BD009C1" w:rsidR="006A2B27" w:rsidRDefault="009E1876" w:rsidP="004E51B5">
      <w:pPr>
        <w:pStyle w:val="Heading2"/>
      </w:pPr>
      <w:r>
        <w:t>Ante</w:t>
      </w:r>
      <w:r w:rsidR="004E51B5">
        <w:t>n</w:t>
      </w:r>
      <w:r>
        <w:t>na Diversity for PRACH</w:t>
      </w:r>
    </w:p>
    <w:p w14:paraId="77133DAD" w14:textId="0EB2CCEA" w:rsidR="00620C99" w:rsidRDefault="009C0D53" w:rsidP="00620C99">
      <w:pPr>
        <w:rPr>
          <w:lang w:val="en-GB"/>
        </w:rPr>
      </w:pPr>
      <w:r>
        <w:rPr>
          <w:lang w:val="en-GB"/>
        </w:rPr>
        <w:t>In RAN</w:t>
      </w:r>
      <w:r w:rsidR="00761A6F">
        <w:rPr>
          <w:lang w:val="en-GB"/>
        </w:rPr>
        <w:t xml:space="preserve"> meeting #90e, a work item </w:t>
      </w:r>
      <w:r w:rsidR="006D5EB3">
        <w:rPr>
          <w:lang w:val="en-GB"/>
        </w:rPr>
        <w:t>on</w:t>
      </w:r>
      <w:r w:rsidR="00761A6F">
        <w:rPr>
          <w:lang w:val="en-GB"/>
        </w:rPr>
        <w:t xml:space="preserve"> NR coverage enhancement</w:t>
      </w:r>
      <w:r w:rsidR="006D5EB3">
        <w:rPr>
          <w:lang w:val="en-GB"/>
        </w:rPr>
        <w:t>s was approved</w:t>
      </w:r>
      <w:r w:rsidR="00761A6F">
        <w:rPr>
          <w:lang w:val="en-GB"/>
        </w:rPr>
        <w:t xml:space="preserve"> [</w:t>
      </w:r>
      <w:r w:rsidR="006F414B">
        <w:rPr>
          <w:lang w:val="en-GB"/>
        </w:rPr>
        <w:t>4</w:t>
      </w:r>
      <w:r w:rsidR="00761A6F">
        <w:rPr>
          <w:lang w:val="en-GB"/>
        </w:rPr>
        <w:t>]</w:t>
      </w:r>
      <w:r w:rsidR="00E74663">
        <w:rPr>
          <w:lang w:val="en-GB"/>
        </w:rPr>
        <w:t xml:space="preserve">. </w:t>
      </w:r>
      <w:r w:rsidR="00211320">
        <w:rPr>
          <w:lang w:val="en-GB"/>
        </w:rPr>
        <w:t>Enhancements for PUSCH, PUCCH, and Masg3 are all included including increased repeti</w:t>
      </w:r>
      <w:r w:rsidR="006B3834">
        <w:rPr>
          <w:lang w:val="en-GB"/>
        </w:rPr>
        <w:t>ti</w:t>
      </w:r>
      <w:r w:rsidR="00211320">
        <w:rPr>
          <w:lang w:val="en-GB"/>
        </w:rPr>
        <w:t>on</w:t>
      </w:r>
      <w:r w:rsidR="006B3834">
        <w:rPr>
          <w:lang w:val="en-GB"/>
        </w:rPr>
        <w:t>s</w:t>
      </w:r>
      <w:r w:rsidR="00A65512">
        <w:rPr>
          <w:lang w:val="en-GB"/>
        </w:rPr>
        <w:t>,</w:t>
      </w:r>
      <w:r w:rsidR="006B3834">
        <w:rPr>
          <w:lang w:val="en-GB"/>
        </w:rPr>
        <w:t xml:space="preserve"> DMRS bundling across </w:t>
      </w:r>
      <w:r w:rsidR="00A65512">
        <w:rPr>
          <w:lang w:val="en-GB"/>
        </w:rPr>
        <w:t xml:space="preserve">slots, and others. </w:t>
      </w:r>
      <w:r w:rsidR="003F4259">
        <w:rPr>
          <w:lang w:val="en-GB"/>
        </w:rPr>
        <w:t>NR NTN coverage is expected to benefit from the work item</w:t>
      </w:r>
      <w:r w:rsidR="00A669CB">
        <w:rPr>
          <w:lang w:val="en-GB"/>
        </w:rPr>
        <w:t xml:space="preserve">. </w:t>
      </w:r>
      <w:r w:rsidR="00D42337">
        <w:rPr>
          <w:lang w:val="en-GB"/>
        </w:rPr>
        <w:t xml:space="preserve">It is therefore </w:t>
      </w:r>
      <w:r w:rsidR="00740755">
        <w:rPr>
          <w:lang w:val="en-GB"/>
        </w:rPr>
        <w:t xml:space="preserve">important </w:t>
      </w:r>
      <w:r w:rsidR="00D42337">
        <w:rPr>
          <w:lang w:val="en-GB"/>
        </w:rPr>
        <w:t>to examine PRACH coverage</w:t>
      </w:r>
      <w:r w:rsidR="00AC594C">
        <w:rPr>
          <w:lang w:val="en-GB"/>
        </w:rPr>
        <w:t xml:space="preserve"> particularly for smart phones in S band.</w:t>
      </w:r>
    </w:p>
    <w:p w14:paraId="2E25A3C2" w14:textId="1C9B4FA2" w:rsidR="00AB1053" w:rsidRDefault="004757CE" w:rsidP="00620C99">
      <w:pPr>
        <w:rPr>
          <w:lang w:val="en-GB"/>
        </w:rPr>
      </w:pPr>
      <w:r>
        <w:rPr>
          <w:lang w:val="en-GB"/>
        </w:rPr>
        <w:t>Smart</w:t>
      </w:r>
      <w:r w:rsidR="00D65E3A">
        <w:rPr>
          <w:lang w:val="en-GB"/>
        </w:rPr>
        <w:t xml:space="preserve"> phones in </w:t>
      </w:r>
      <w:r w:rsidR="00CD60A6">
        <w:rPr>
          <w:lang w:val="en-GB"/>
        </w:rPr>
        <w:t>FR1</w:t>
      </w:r>
      <w:r>
        <w:rPr>
          <w:lang w:val="en-GB"/>
        </w:rPr>
        <w:t xml:space="preserve"> </w:t>
      </w:r>
      <w:r w:rsidR="00CD60A6">
        <w:rPr>
          <w:lang w:val="en-GB"/>
        </w:rPr>
        <w:t xml:space="preserve">typically </w:t>
      </w:r>
      <w:r>
        <w:rPr>
          <w:lang w:val="en-GB"/>
        </w:rPr>
        <w:t xml:space="preserve">have </w:t>
      </w:r>
      <w:r w:rsidR="00CD60A6">
        <w:rPr>
          <w:lang w:val="en-GB"/>
        </w:rPr>
        <w:t>more than one linear</w:t>
      </w:r>
      <w:r w:rsidR="008D5ED0">
        <w:rPr>
          <w:lang w:val="en-GB"/>
        </w:rPr>
        <w:t xml:space="preserve">ly </w:t>
      </w:r>
      <w:r w:rsidR="00CD60A6">
        <w:rPr>
          <w:lang w:val="en-GB"/>
        </w:rPr>
        <w:t xml:space="preserve">polarized </w:t>
      </w:r>
      <w:r>
        <w:rPr>
          <w:lang w:val="en-GB"/>
        </w:rPr>
        <w:t xml:space="preserve">transmit </w:t>
      </w:r>
      <w:r w:rsidR="00CD60A6">
        <w:rPr>
          <w:lang w:val="en-GB"/>
        </w:rPr>
        <w:t>antennas</w:t>
      </w:r>
      <w:r>
        <w:rPr>
          <w:lang w:val="en-GB"/>
        </w:rPr>
        <w:t xml:space="preserve">. However, </w:t>
      </w:r>
      <w:r w:rsidR="005D4C36">
        <w:rPr>
          <w:lang w:val="en-GB"/>
        </w:rPr>
        <w:t xml:space="preserve">the exact polarization direction </w:t>
      </w:r>
      <w:r w:rsidR="00AB63A8">
        <w:rPr>
          <w:lang w:val="en-GB"/>
        </w:rPr>
        <w:t xml:space="preserve">of antennas </w:t>
      </w:r>
      <w:r w:rsidR="008D5ED0">
        <w:rPr>
          <w:lang w:val="en-GB"/>
        </w:rPr>
        <w:t xml:space="preserve">is </w:t>
      </w:r>
      <w:r w:rsidR="00AB63A8">
        <w:rPr>
          <w:lang w:val="en-GB"/>
        </w:rPr>
        <w:t>un</w:t>
      </w:r>
      <w:r w:rsidR="008D5ED0">
        <w:rPr>
          <w:lang w:val="en-GB"/>
        </w:rPr>
        <w:t>known</w:t>
      </w:r>
      <w:r w:rsidR="00AB63A8">
        <w:rPr>
          <w:lang w:val="en-GB"/>
        </w:rPr>
        <w:t xml:space="preserve"> due to </w:t>
      </w:r>
      <w:r w:rsidR="008D5ED0">
        <w:rPr>
          <w:lang w:val="en-GB"/>
        </w:rPr>
        <w:t xml:space="preserve">the </w:t>
      </w:r>
      <w:r w:rsidR="00AB63A8">
        <w:rPr>
          <w:lang w:val="en-GB"/>
        </w:rPr>
        <w:t>uncertainty of handset orie</w:t>
      </w:r>
      <w:r w:rsidR="007B485E">
        <w:rPr>
          <w:lang w:val="en-GB"/>
        </w:rPr>
        <w:t xml:space="preserve">ntation. In addition, </w:t>
      </w:r>
      <w:r w:rsidR="00E359EA">
        <w:rPr>
          <w:lang w:val="en-GB"/>
        </w:rPr>
        <w:t xml:space="preserve">phase shifts among antennas </w:t>
      </w:r>
      <w:r w:rsidR="00CD60A6">
        <w:rPr>
          <w:lang w:val="en-GB"/>
        </w:rPr>
        <w:t xml:space="preserve">are </w:t>
      </w:r>
      <w:r w:rsidR="0067055C">
        <w:rPr>
          <w:lang w:val="en-GB"/>
        </w:rPr>
        <w:t xml:space="preserve">typically unknown due to </w:t>
      </w:r>
      <w:r w:rsidR="005F4746">
        <w:rPr>
          <w:lang w:val="en-GB"/>
        </w:rPr>
        <w:t xml:space="preserve">the separation of their associated RF chains. As a result, transmit diversity </w:t>
      </w:r>
      <w:r w:rsidR="003602F4">
        <w:rPr>
          <w:lang w:val="en-GB"/>
        </w:rPr>
        <w:t>is</w:t>
      </w:r>
      <w:r w:rsidR="005F4746">
        <w:rPr>
          <w:lang w:val="en-GB"/>
        </w:rPr>
        <w:t xml:space="preserve"> </w:t>
      </w:r>
      <w:r w:rsidR="003602F4">
        <w:rPr>
          <w:lang w:val="en-GB"/>
        </w:rPr>
        <w:t>important for PRACH transmission.</w:t>
      </w:r>
      <w:r w:rsidR="004E12EB">
        <w:rPr>
          <w:lang w:val="en-GB"/>
        </w:rPr>
        <w:t xml:space="preserve"> In Figure 6, we compare the performance of PRACH format 2 with and without transmit antenna diversity. </w:t>
      </w:r>
      <w:r w:rsidR="008925CF">
        <w:rPr>
          <w:lang w:val="en-GB"/>
        </w:rPr>
        <w:t xml:space="preserve">For both cases, coherent </w:t>
      </w:r>
      <w:r w:rsidR="00EB5C38">
        <w:rPr>
          <w:lang w:val="en-GB"/>
        </w:rPr>
        <w:t xml:space="preserve">reception of the first half, i.e., the first and the second repetitions, and </w:t>
      </w:r>
      <w:r w:rsidR="00494D9A">
        <w:rPr>
          <w:lang w:val="en-GB"/>
        </w:rPr>
        <w:t xml:space="preserve">of the second half of the preamble was performed. </w:t>
      </w:r>
      <w:r w:rsidR="00CA13F6">
        <w:rPr>
          <w:lang w:val="en-GB"/>
        </w:rPr>
        <w:t xml:space="preserve">The outputs of the first and the second half are then combined non-coherently. </w:t>
      </w:r>
      <w:r w:rsidR="00C57154">
        <w:rPr>
          <w:lang w:val="en-GB"/>
        </w:rPr>
        <w:t xml:space="preserve"> </w:t>
      </w:r>
      <w:r w:rsidR="000E01E1">
        <w:rPr>
          <w:lang w:val="en-GB"/>
        </w:rPr>
        <w:t xml:space="preserve">Due to the long duration of PRACH format 2, it was found that </w:t>
      </w:r>
      <w:r w:rsidR="00DF2433">
        <w:rPr>
          <w:lang w:val="en-GB"/>
        </w:rPr>
        <w:t xml:space="preserve">with </w:t>
      </w:r>
      <w:r w:rsidR="00491B82">
        <w:rPr>
          <w:lang w:val="en-GB"/>
        </w:rPr>
        <w:t>200 Hz</w:t>
      </w:r>
      <w:r w:rsidR="00DF2433">
        <w:rPr>
          <w:lang w:val="en-GB"/>
        </w:rPr>
        <w:t xml:space="preserve"> frequency error </w:t>
      </w:r>
      <w:r w:rsidR="000E01E1">
        <w:rPr>
          <w:lang w:val="en-GB"/>
        </w:rPr>
        <w:t xml:space="preserve">coherent reception among four repetitions will lead to </w:t>
      </w:r>
      <w:r w:rsidR="000269DE">
        <w:rPr>
          <w:lang w:val="en-GB"/>
        </w:rPr>
        <w:t xml:space="preserve">worse performance </w:t>
      </w:r>
      <w:r w:rsidR="00AB62FB">
        <w:rPr>
          <w:lang w:val="en-GB"/>
        </w:rPr>
        <w:t>that is not shown in the figure.</w:t>
      </w:r>
      <w:r w:rsidR="00226DE9">
        <w:rPr>
          <w:lang w:val="en-GB"/>
        </w:rPr>
        <w:t xml:space="preserve"> For transmit diversity, the antenna swi</w:t>
      </w:r>
      <w:r w:rsidR="00707AFA">
        <w:rPr>
          <w:lang w:val="en-GB"/>
        </w:rPr>
        <w:t xml:space="preserve">tch point is set at </w:t>
      </w:r>
      <w:r w:rsidR="00EB7E73">
        <w:rPr>
          <w:lang w:val="en-GB"/>
        </w:rPr>
        <w:t xml:space="preserve">CP/2 </w:t>
      </w:r>
      <w:r w:rsidR="00EB7E73">
        <w:rPr>
          <w:lang w:val="en-GB"/>
        </w:rPr>
        <w:lastRenderedPageBreak/>
        <w:t>before the end of repetition 2</w:t>
      </w:r>
      <w:r w:rsidR="00AA4228">
        <w:rPr>
          <w:lang w:val="en-GB"/>
        </w:rPr>
        <w:t xml:space="preserve"> as shown in Figure </w:t>
      </w:r>
      <w:r w:rsidR="004D1F30">
        <w:rPr>
          <w:lang w:val="en-GB"/>
        </w:rPr>
        <w:t>7</w:t>
      </w:r>
      <w:r w:rsidR="00EB7E73">
        <w:rPr>
          <w:lang w:val="en-GB"/>
        </w:rPr>
        <w:t xml:space="preserve">. As such, </w:t>
      </w:r>
      <w:r w:rsidR="00721FFB">
        <w:rPr>
          <w:lang w:val="en-GB"/>
        </w:rPr>
        <w:t>the PRACH format 2 can accommodate a maximal differential delay CP/2 or</w:t>
      </w:r>
      <w:r w:rsidR="00A3636D">
        <w:rPr>
          <w:lang w:val="en-GB"/>
        </w:rPr>
        <w:t xml:space="preserve"> delays in the range</w:t>
      </w:r>
      <w:r w:rsidR="00721FFB">
        <w:rPr>
          <w:lang w:val="en-GB"/>
        </w:rPr>
        <w:t xml:space="preserve"> </w:t>
      </w:r>
      <w:r w:rsidR="00A3636D">
        <w:rPr>
          <w:lang w:val="en-GB"/>
        </w:rPr>
        <w:t>[-CP/4, CP/4]</w:t>
      </w:r>
      <w:r w:rsidR="00C86FAE">
        <w:rPr>
          <w:lang w:val="en-GB"/>
        </w:rPr>
        <w:t xml:space="preserve">. Since the CP duration of PRACH format is 152.6 </w:t>
      </w:r>
      <w:proofErr w:type="spellStart"/>
      <w:r w:rsidR="00C86FAE">
        <w:rPr>
          <w:lang w:val="en-GB"/>
        </w:rPr>
        <w:t>ms</w:t>
      </w:r>
      <w:proofErr w:type="spellEnd"/>
      <w:r w:rsidR="00C86FAE">
        <w:rPr>
          <w:lang w:val="en-GB"/>
        </w:rPr>
        <w:t xml:space="preserve">, </w:t>
      </w:r>
      <w:r w:rsidR="00AB1053">
        <w:rPr>
          <w:lang w:val="en-GB"/>
        </w:rPr>
        <w:t>CP/2 is more than enough to accommodate UEs with GNSS capability.</w:t>
      </w:r>
    </w:p>
    <w:p w14:paraId="6B20A4A6" w14:textId="4F0723E5" w:rsidR="00895098" w:rsidRDefault="00895098" w:rsidP="00620C99">
      <w:pPr>
        <w:rPr>
          <w:lang w:val="en-GB"/>
        </w:rPr>
      </w:pPr>
    </w:p>
    <w:p w14:paraId="5FF8F150" w14:textId="0AF1A1F9" w:rsidR="00B82CED" w:rsidRDefault="00F15ECE" w:rsidP="00620C99">
      <w:pPr>
        <w:rPr>
          <w:lang w:val="en-GB"/>
        </w:rPr>
      </w:pPr>
      <w:r>
        <w:rPr>
          <w:noProof/>
        </w:rPr>
        <w:drawing>
          <wp:inline distT="0" distB="0" distL="0" distR="0" wp14:anchorId="309228E1" wp14:editId="5D01038A">
            <wp:extent cx="5349240" cy="4053840"/>
            <wp:effectExtent l="0" t="0" r="381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49240" cy="4053840"/>
                    </a:xfrm>
                    <a:prstGeom prst="rect">
                      <a:avLst/>
                    </a:prstGeom>
                    <a:noFill/>
                    <a:ln>
                      <a:noFill/>
                    </a:ln>
                  </pic:spPr>
                </pic:pic>
              </a:graphicData>
            </a:graphic>
          </wp:inline>
        </w:drawing>
      </w:r>
    </w:p>
    <w:p w14:paraId="7449DBAB" w14:textId="267AB169" w:rsidR="00F15ECE" w:rsidRPr="00551335" w:rsidRDefault="00F15ECE" w:rsidP="00F15ECE">
      <w:pPr>
        <w:pStyle w:val="Caption"/>
        <w:jc w:val="center"/>
        <w:rPr>
          <w:noProof/>
          <w:color w:val="FF0000"/>
          <w:lang w:val="en-GB"/>
        </w:rPr>
      </w:pPr>
      <w:r>
        <w:t>Figure 6. Antenna switching performance for PRACH format 2: the probability of miss detection under the constraint that the probability of false alarm is kept within the range [0.63%, 0.73%].</w:t>
      </w:r>
    </w:p>
    <w:p w14:paraId="33D61C70" w14:textId="41947E9E" w:rsidR="001E69C1" w:rsidRPr="00AE69EC" w:rsidRDefault="00F15ECE" w:rsidP="00620C99">
      <w:pPr>
        <w:rPr>
          <w:color w:val="FF0000"/>
          <w:lang w:val="en-GB"/>
        </w:rPr>
      </w:pPr>
      <w:r w:rsidRPr="00B82CED" w:rsidDel="00F15ECE">
        <w:rPr>
          <w:color w:val="FF0000"/>
          <w:lang w:val="en-GB"/>
        </w:rPr>
        <w:t xml:space="preserve"> </w:t>
      </w:r>
      <w:r w:rsidR="004D1F30" w:rsidRPr="00AE69EC">
        <w:rPr>
          <w:color w:val="FF0000"/>
          <w:lang w:val="en-GB"/>
        </w:rPr>
        <w:t xml:space="preserve"> </w:t>
      </w:r>
    </w:p>
    <w:p w14:paraId="10A54765" w14:textId="0923237C" w:rsidR="003602F4" w:rsidRDefault="004C233E" w:rsidP="00620C99">
      <w:pPr>
        <w:rPr>
          <w:lang w:val="en-GB"/>
        </w:rPr>
      </w:pPr>
      <w:r>
        <w:rPr>
          <w:noProof/>
        </w:rPr>
        <mc:AlternateContent>
          <mc:Choice Requires="wps">
            <w:drawing>
              <wp:anchor distT="0" distB="0" distL="114300" distR="114300" simplePos="0" relativeHeight="251681792" behindDoc="0" locked="0" layoutInCell="1" allowOverlap="1" wp14:anchorId="2414FF99" wp14:editId="52A8AC77">
                <wp:simplePos x="0" y="0"/>
                <wp:positionH relativeFrom="column">
                  <wp:posOffset>361950</wp:posOffset>
                </wp:positionH>
                <wp:positionV relativeFrom="paragraph">
                  <wp:posOffset>1361440</wp:posOffset>
                </wp:positionV>
                <wp:extent cx="4663440" cy="635"/>
                <wp:effectExtent l="0" t="0" r="0" b="0"/>
                <wp:wrapNone/>
                <wp:docPr id="25" name="Text Box 25"/>
                <wp:cNvGraphicFramePr/>
                <a:graphic xmlns:a="http://schemas.openxmlformats.org/drawingml/2006/main">
                  <a:graphicData uri="http://schemas.microsoft.com/office/word/2010/wordprocessingShape">
                    <wps:wsp>
                      <wps:cNvSpPr txBox="1"/>
                      <wps:spPr>
                        <a:xfrm>
                          <a:off x="0" y="0"/>
                          <a:ext cx="4663440" cy="635"/>
                        </a:xfrm>
                        <a:prstGeom prst="rect">
                          <a:avLst/>
                        </a:prstGeom>
                        <a:solidFill>
                          <a:prstClr val="white"/>
                        </a:solidFill>
                        <a:ln>
                          <a:noFill/>
                        </a:ln>
                      </wps:spPr>
                      <wps:txbx>
                        <w:txbxContent>
                          <w:p w14:paraId="1A1094A4" w14:textId="11B13AE8" w:rsidR="004C233E" w:rsidRPr="00551335" w:rsidRDefault="004C233E" w:rsidP="00172533">
                            <w:pPr>
                              <w:pStyle w:val="Caption"/>
                              <w:jc w:val="center"/>
                              <w:rPr>
                                <w:noProof/>
                                <w:color w:val="FF0000"/>
                                <w:lang w:val="en-GB"/>
                              </w:rPr>
                            </w:pPr>
                            <w:r>
                              <w:t xml:space="preserve">Figure 7. </w:t>
                            </w:r>
                            <w:r w:rsidR="00172533">
                              <w:t>Antenna switching point for PRACH format 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414FF99" id="_x0000_t202" coordsize="21600,21600" o:spt="202" path="m,l,21600r21600,l21600,xe">
                <v:stroke joinstyle="miter"/>
                <v:path gradientshapeok="t" o:connecttype="rect"/>
              </v:shapetype>
              <v:shape id="Text Box 25" o:spid="_x0000_s1026" type="#_x0000_t202" style="position:absolute;margin-left:28.5pt;margin-top:107.2pt;width:367.2pt;height:.0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" stroked="f">
                <v:textbox style="mso-fit-shape-to-text:t" inset="0,0,0,0">
                  <w:txbxContent>
                    <w:p w14:paraId="1A1094A4" w14:textId="11B13AE8" w:rsidR="004C233E" w:rsidRPr="00551335" w:rsidRDefault="004C233E" w:rsidP="00172533">
                      <w:pPr>
                        <w:pStyle w:val="Caption"/>
                        <w:jc w:val="center"/>
                        <w:rPr>
                          <w:noProof/>
                          <w:color w:val="FF0000"/>
                          <w:lang w:val="en-GB"/>
                        </w:rPr>
                      </w:pPr>
                      <w:r>
                        <w:t xml:space="preserve">Figure 7. </w:t>
                      </w:r>
                      <w:r w:rsidR="00172533">
                        <w:t>Antenna switching point for PRACH format 2.</w:t>
                      </w:r>
                    </w:p>
                  </w:txbxContent>
                </v:textbox>
              </v:shape>
            </w:pict>
          </mc:Fallback>
        </mc:AlternateContent>
      </w:r>
      <w:r w:rsidR="00B82CED">
        <w:rPr>
          <w:noProof/>
          <w:color w:val="FF0000"/>
          <w:lang w:val="en-GB"/>
        </w:rPr>
        <mc:AlternateContent>
          <mc:Choice Requires="wpg">
            <w:drawing>
              <wp:anchor distT="0" distB="0" distL="114300" distR="114300" simplePos="0" relativeHeight="251679744" behindDoc="0" locked="0" layoutInCell="1" allowOverlap="1" wp14:anchorId="55E63D28" wp14:editId="7C2A3C9F">
                <wp:simplePos x="0" y="0"/>
                <wp:positionH relativeFrom="column">
                  <wp:posOffset>361950</wp:posOffset>
                </wp:positionH>
                <wp:positionV relativeFrom="paragraph">
                  <wp:posOffset>138430</wp:posOffset>
                </wp:positionV>
                <wp:extent cx="4663440" cy="1165860"/>
                <wp:effectExtent l="0" t="0" r="22860" b="0"/>
                <wp:wrapNone/>
                <wp:docPr id="23" name="Group 23"/>
                <wp:cNvGraphicFramePr/>
                <a:graphic xmlns:a="http://schemas.openxmlformats.org/drawingml/2006/main">
                  <a:graphicData uri="http://schemas.microsoft.com/office/word/2010/wordprocessingGroup">
                    <wpg:wgp>
                      <wpg:cNvGrpSpPr/>
                      <wpg:grpSpPr>
                        <a:xfrm>
                          <a:off x="0" y="0"/>
                          <a:ext cx="4663440" cy="1165860"/>
                          <a:chOff x="0" y="0"/>
                          <a:chExt cx="4663440" cy="1165860"/>
                        </a:xfrm>
                      </wpg:grpSpPr>
                      <wps:wsp>
                        <wps:cNvPr id="9" name="Rectangle 9"/>
                        <wps:cNvSpPr/>
                        <wps:spPr>
                          <a:xfrm>
                            <a:off x="0" y="411480"/>
                            <a:ext cx="434340" cy="28956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43434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149352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255270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361188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874520" y="883920"/>
                            <a:ext cx="1158240" cy="281940"/>
                          </a:xfrm>
                          <a:prstGeom prst="rect">
                            <a:avLst/>
                          </a:prstGeom>
                          <a:solidFill>
                            <a:srgbClr val="FFFFFF"/>
                          </a:solidFill>
                          <a:ln w="9525">
                            <a:noFill/>
                            <a:miter lim="800000"/>
                            <a:headEnd/>
                            <a:tailEnd/>
                          </a:ln>
                        </wps:spPr>
                        <wps:txbx>
                          <w:txbxContent>
                            <w:p w14:paraId="3FB6EB39" w14:textId="22361670" w:rsidR="00021CC6" w:rsidRDefault="00021CC6">
                              <w:r>
                                <w:t>Switching Point</w:t>
                              </w:r>
                            </w:p>
                          </w:txbxContent>
                        </wps:txbx>
                        <wps:bodyPr rot="0" vert="horz" wrap="square" lIns="91440" tIns="45720" rIns="91440" bIns="45720" anchor="t" anchorCtr="0">
                          <a:noAutofit/>
                        </wps:bodyPr>
                      </wps:wsp>
                      <wps:wsp>
                        <wps:cNvPr id="20" name="Straight Arrow Connector 20"/>
                        <wps:cNvCnPr/>
                        <wps:spPr>
                          <a:xfrm>
                            <a:off x="2286000" y="289560"/>
                            <a:ext cx="304800" cy="762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1" name="Text Box 2"/>
                        <wps:cNvSpPr txBox="1">
                          <a:spLocks noChangeArrowheads="1"/>
                        </wps:cNvSpPr>
                        <wps:spPr bwMode="auto">
                          <a:xfrm>
                            <a:off x="2209800" y="0"/>
                            <a:ext cx="495300" cy="261620"/>
                          </a:xfrm>
                          <a:prstGeom prst="rect">
                            <a:avLst/>
                          </a:prstGeom>
                          <a:solidFill>
                            <a:srgbClr val="FFFFFF"/>
                          </a:solidFill>
                          <a:ln w="9525">
                            <a:noFill/>
                            <a:miter lim="800000"/>
                            <a:headEnd/>
                            <a:tailEnd/>
                          </a:ln>
                        </wps:spPr>
                        <wps:txbx>
                          <w:txbxContent>
                            <w:p w14:paraId="5393B593" w14:textId="0E00121D" w:rsidR="00D21928" w:rsidRDefault="00D21928">
                              <w:r>
                                <w:t>CP/2</w:t>
                              </w:r>
                            </w:p>
                          </w:txbxContent>
                        </wps:txbx>
                        <wps:bodyPr rot="0" vert="horz" wrap="square" lIns="91440" tIns="45720" rIns="91440" bIns="45720" anchor="t" anchorCtr="0">
                          <a:noAutofit/>
                        </wps:bodyPr>
                      </wps:wsp>
                      <wps:wsp>
                        <wps:cNvPr id="22" name="Straight Connector 22"/>
                        <wps:cNvCnPr/>
                        <wps:spPr>
                          <a:xfrm>
                            <a:off x="2301240" y="220980"/>
                            <a:ext cx="7620" cy="70866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55E63D28" id="Group 23" o:spid="_x0000_s1027" style="position:absolute;margin-left:28.5pt;margin-top:10.9pt;width:367.2pt;height:91.8pt;z-index:251679744" coordsize="46634,1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">
                <v:rect id="Rectangle 9" o:spid="_x0000_s1028" style="position:absolute;top:4114;width:4343;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" fillcolor="#ffc000" strokecolor="#1f4d78 [1604]" strokeweight="1pt"/>
                <v:rect id="Rectangle 11" o:spid="_x0000_s1029" style="position:absolute;left:4343;top:4114;width:10516;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" fillcolor="#5b9bd5" strokecolor="#41719c" strokeweight="1pt"/>
                <v:rect id="Rectangle 14" o:spid="_x0000_s1030" style="position:absolute;left:14935;top:4114;width:10515;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" fillcolor="#5b9bd5" strokecolor="#41719c" strokeweight="1pt"/>
                <v:rect id="Rectangle 15" o:spid="_x0000_s1031" style="position:absolute;left:25527;top:4114;width:10515;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" fillcolor="#5b9bd5" strokecolor="#41719c" strokeweight="1pt"/>
                <v:rect id="Rectangle 16" o:spid="_x0000_s1032" style="position:absolute;left:36118;top:4114;width:10516;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" fillcolor="#5b9bd5" strokecolor="#41719c" strokeweight="1pt"/>
                <v:shape id="Text Box 2" o:spid="_x0000_s1033" type="#_x0000_t202" style="position:absolute;left:18745;top:8839;width:11582;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3FB6EB39" w14:textId="22361670" w:rsidR="00021CC6" w:rsidRDefault="00021CC6">
                        <w:r>
                          <w:t>Switching Point</w:t>
                        </w:r>
                      </w:p>
                    </w:txbxContent>
                  </v:textbox>
                </v:shape>
                <v:shapetype id="_x0000_t32" coordsize="21600,21600" o:spt="32" o:oned="t" path="m,l21600,21600e" filled="f">
                  <v:path arrowok="t" fillok="f" o:connecttype="none"/>
                  <o:lock v:ext="edit" shapetype="t"/>
                </v:shapetype>
                <v:shape id="Straight Arrow Connector 20" o:spid="_x0000_s1034" type="#_x0000_t32" style="position:absolute;left:22860;top:2895;width:3048;height: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" strokecolor="#5b9bd5 [3204]" strokeweight=".5pt">
                  <v:stroke startarrow="block" endarrow="block" joinstyle="miter"/>
                </v:shape>
                <v:shape id="Text Box 2" o:spid="_x0000_s1035" type="#_x0000_t202" style="position:absolute;left:22098;width:4953;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" stroked="f">
                  <v:textbox>
                    <w:txbxContent>
                      <w:p w14:paraId="5393B593" w14:textId="0E00121D" w:rsidR="00D21928" w:rsidRDefault="00D21928">
                        <w:r>
                          <w:t>CP/2</w:t>
                        </w:r>
                      </w:p>
                    </w:txbxContent>
                  </v:textbox>
                </v:shape>
                <v:line id="Straight Connector 22" o:spid="_x0000_s1036" style="position:absolute;visibility:visible;mso-wrap-style:square" from="23012,2209" to="23088,9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" strokecolor="#5b9bd5 [3204]" strokeweight=".5pt">
                  <v:stroke joinstyle="miter"/>
                </v:line>
              </v:group>
            </w:pict>
          </mc:Fallback>
        </mc:AlternateContent>
      </w:r>
    </w:p>
    <w:p w14:paraId="2043373A" w14:textId="315077DD" w:rsidR="000D308C" w:rsidRDefault="000D308C" w:rsidP="00620C99">
      <w:pPr>
        <w:rPr>
          <w:lang w:val="en-GB"/>
        </w:rPr>
      </w:pPr>
    </w:p>
    <w:p w14:paraId="0920138F" w14:textId="57A79557" w:rsidR="00E96FC8" w:rsidRDefault="00E96FC8" w:rsidP="00620C99">
      <w:pPr>
        <w:rPr>
          <w:lang w:val="en-GB"/>
        </w:rPr>
      </w:pPr>
    </w:p>
    <w:p w14:paraId="7BDD5FE7" w14:textId="6E694BCA" w:rsidR="00E96FC8" w:rsidRDefault="00E96FC8" w:rsidP="00620C99">
      <w:pPr>
        <w:rPr>
          <w:lang w:val="en-GB"/>
        </w:rPr>
      </w:pPr>
    </w:p>
    <w:p w14:paraId="130EB5B1" w14:textId="77777777" w:rsidR="00021CC6" w:rsidRDefault="00021CC6" w:rsidP="00620C99">
      <w:pPr>
        <w:rPr>
          <w:lang w:val="en-GB"/>
        </w:rPr>
      </w:pPr>
    </w:p>
    <w:p w14:paraId="2974C5CD" w14:textId="77777777" w:rsidR="00021CC6" w:rsidRDefault="00021CC6" w:rsidP="00620C99">
      <w:pPr>
        <w:rPr>
          <w:lang w:val="en-GB"/>
        </w:rPr>
      </w:pPr>
    </w:p>
    <w:p w14:paraId="0AF0734C" w14:textId="77777777" w:rsidR="00172533" w:rsidRDefault="00172533" w:rsidP="00620C99">
      <w:pPr>
        <w:rPr>
          <w:lang w:val="en-GB"/>
        </w:rPr>
      </w:pPr>
    </w:p>
    <w:p w14:paraId="3586B5AC" w14:textId="2058CD6C" w:rsidR="00705B4D" w:rsidRDefault="00AE69EC" w:rsidP="00620C99">
      <w:pPr>
        <w:rPr>
          <w:lang w:val="en-GB"/>
        </w:rPr>
      </w:pPr>
      <w:r>
        <w:rPr>
          <w:lang w:val="en-GB"/>
        </w:rPr>
        <w:t>As</w:t>
      </w:r>
      <w:r w:rsidR="004D1F30">
        <w:rPr>
          <w:lang w:val="en-GB"/>
        </w:rPr>
        <w:t xml:space="preserve"> can be seen from Figure 6, </w:t>
      </w:r>
      <w:r w:rsidR="00506EAC">
        <w:rPr>
          <w:lang w:val="en-GB"/>
        </w:rPr>
        <w:t xml:space="preserve">Antenna diversity provides about </w:t>
      </w:r>
      <w:r w:rsidR="00317FCE">
        <w:rPr>
          <w:lang w:val="en-GB"/>
        </w:rPr>
        <w:t>2</w:t>
      </w:r>
      <w:r w:rsidR="00317FCE">
        <w:rPr>
          <w:lang w:val="en-GB"/>
        </w:rPr>
        <w:t xml:space="preserve"> </w:t>
      </w:r>
      <w:r w:rsidR="00506EAC">
        <w:rPr>
          <w:lang w:val="en-GB"/>
        </w:rPr>
        <w:t xml:space="preserve">dB gain at </w:t>
      </w:r>
      <w:r w:rsidR="000A31F2">
        <w:rPr>
          <w:lang w:val="en-GB"/>
        </w:rPr>
        <w:t xml:space="preserve">1% miss detection rate. </w:t>
      </w:r>
      <w:r w:rsidR="00054A57">
        <w:rPr>
          <w:lang w:val="en-GB"/>
        </w:rPr>
        <w:t>Since the bandwidth of PRACH format 2 is about 1</w:t>
      </w:r>
      <w:r w:rsidR="00EC1891">
        <w:rPr>
          <w:lang w:val="en-GB"/>
        </w:rPr>
        <w:t xml:space="preserve"> </w:t>
      </w:r>
      <w:r w:rsidR="00054A57">
        <w:rPr>
          <w:lang w:val="en-GB"/>
        </w:rPr>
        <w:t xml:space="preserve">MHz, </w:t>
      </w:r>
      <w:r w:rsidR="00FC5D8B">
        <w:rPr>
          <w:lang w:val="en-GB"/>
        </w:rPr>
        <w:t xml:space="preserve">a </w:t>
      </w:r>
      <w:r w:rsidR="00317FCE">
        <w:rPr>
          <w:lang w:val="en-GB"/>
        </w:rPr>
        <w:t>-19</w:t>
      </w:r>
      <w:r w:rsidR="00AC4D2F">
        <w:rPr>
          <w:lang w:val="en-GB"/>
        </w:rPr>
        <w:t xml:space="preserve"> dB </w:t>
      </w:r>
      <w:r w:rsidR="00FC5D8B">
        <w:rPr>
          <w:lang w:val="en-GB"/>
        </w:rPr>
        <w:t xml:space="preserve">SNR </w:t>
      </w:r>
      <w:r w:rsidR="00AC4D2F">
        <w:rPr>
          <w:lang w:val="en-GB"/>
        </w:rPr>
        <w:t>for PRACH format 2</w:t>
      </w:r>
      <w:r w:rsidR="00FC5D8B">
        <w:rPr>
          <w:lang w:val="en-GB"/>
        </w:rPr>
        <w:t xml:space="preserve"> </w:t>
      </w:r>
      <w:r w:rsidR="00AC4D2F">
        <w:rPr>
          <w:lang w:val="en-GB"/>
        </w:rPr>
        <w:t xml:space="preserve">corresponds </w:t>
      </w:r>
      <w:proofErr w:type="gramStart"/>
      <w:r w:rsidR="00AC4D2F">
        <w:rPr>
          <w:lang w:val="en-GB"/>
        </w:rPr>
        <w:t xml:space="preserve">to </w:t>
      </w:r>
      <w:r w:rsidR="00FC5D8B">
        <w:rPr>
          <w:lang w:val="en-GB"/>
        </w:rPr>
        <w:t xml:space="preserve"> </w:t>
      </w:r>
      <w:r w:rsidR="003C1125">
        <w:rPr>
          <w:lang w:val="en-GB"/>
        </w:rPr>
        <w:t>a</w:t>
      </w:r>
      <w:proofErr w:type="gramEnd"/>
      <w:r w:rsidR="00FC5D8B">
        <w:rPr>
          <w:lang w:val="en-GB"/>
        </w:rPr>
        <w:t xml:space="preserve"> </w:t>
      </w:r>
      <w:r w:rsidR="00317FCE">
        <w:rPr>
          <w:lang w:val="en-GB"/>
        </w:rPr>
        <w:t>-19</w:t>
      </w:r>
      <w:r w:rsidR="005C4B2F">
        <w:rPr>
          <w:lang w:val="en-GB"/>
        </w:rPr>
        <w:t>+</w:t>
      </w:r>
      <w:r w:rsidR="00EC1891">
        <w:rPr>
          <w:lang w:val="en-GB"/>
        </w:rPr>
        <w:t>7.6</w:t>
      </w:r>
      <w:r w:rsidR="00317FCE">
        <w:rPr>
          <w:lang w:val="en-GB"/>
        </w:rPr>
        <w:t>=-11.4</w:t>
      </w:r>
      <w:r w:rsidR="00EC1891">
        <w:rPr>
          <w:lang w:val="en-GB"/>
        </w:rPr>
        <w:t xml:space="preserve"> </w:t>
      </w:r>
      <w:r w:rsidR="005C4B2F">
        <w:rPr>
          <w:lang w:val="en-GB"/>
        </w:rPr>
        <w:t xml:space="preserve">dB </w:t>
      </w:r>
      <w:r w:rsidR="003C1125">
        <w:rPr>
          <w:lang w:val="en-GB"/>
        </w:rPr>
        <w:t xml:space="preserve">SNR </w:t>
      </w:r>
      <w:r w:rsidR="005C4B2F">
        <w:rPr>
          <w:lang w:val="en-GB"/>
        </w:rPr>
        <w:t xml:space="preserve">for 1 PRB PUSCH </w:t>
      </w:r>
      <w:r w:rsidR="00FC5D8B">
        <w:rPr>
          <w:lang w:val="en-GB"/>
        </w:rPr>
        <w:t xml:space="preserve">transmission of with 15 kHz </w:t>
      </w:r>
      <w:r w:rsidR="003C1125">
        <w:rPr>
          <w:lang w:val="en-GB"/>
        </w:rPr>
        <w:t xml:space="preserve">subcarrier spacing. </w:t>
      </w:r>
      <w:r w:rsidR="00C40963">
        <w:rPr>
          <w:lang w:val="en-GB"/>
        </w:rPr>
        <w:t>Hence it is important to allow transmit antenna diversity for PRACH format 2.</w:t>
      </w:r>
      <w:r w:rsidR="00705B4D">
        <w:rPr>
          <w:lang w:val="en-GB"/>
        </w:rPr>
        <w:t xml:space="preserve"> To do so, we need to define the antenna switching point.</w:t>
      </w:r>
    </w:p>
    <w:p w14:paraId="4BCC466A" w14:textId="094D1D4A" w:rsidR="00AE69EC" w:rsidRPr="000D308C" w:rsidRDefault="00705B4D" w:rsidP="00620C99">
      <w:pPr>
        <w:rPr>
          <w:b/>
          <w:bCs/>
          <w:lang w:val="en-GB"/>
        </w:rPr>
      </w:pPr>
      <w:r w:rsidRPr="000D308C">
        <w:rPr>
          <w:b/>
          <w:bCs/>
          <w:lang w:val="en-GB"/>
        </w:rPr>
        <w:t xml:space="preserve">Proposal 12: For PRACH format 2 in NTN, </w:t>
      </w:r>
      <w:r w:rsidR="004D713B" w:rsidRPr="000D308C">
        <w:rPr>
          <w:b/>
          <w:bCs/>
          <w:lang w:val="en-GB"/>
        </w:rPr>
        <w:t xml:space="preserve">antenna switching point is </w:t>
      </w:r>
      <w:r w:rsidR="00506EDA" w:rsidRPr="000D308C">
        <w:rPr>
          <w:b/>
          <w:bCs/>
          <w:lang w:val="en-GB"/>
        </w:rPr>
        <w:t>CP/2 before the end of the second repletion or 22</w:t>
      </w:r>
      <w:r w:rsidR="007B5D9E" w:rsidRPr="000D308C">
        <w:rPr>
          <w:b/>
          <w:bCs/>
          <w:lang w:val="en-GB"/>
        </w:rPr>
        <w:t>232x64 T</w:t>
      </w:r>
      <w:r w:rsidR="007B5D9E" w:rsidRPr="0006443E">
        <w:rPr>
          <w:rFonts w:ascii="Times New Roman Bold" w:hAnsi="Times New Roman Bold"/>
          <w:b/>
          <w:bCs/>
          <w:vertAlign w:val="subscript"/>
          <w:lang w:val="en-GB"/>
        </w:rPr>
        <w:t>c</w:t>
      </w:r>
      <w:r w:rsidR="007B5D9E" w:rsidRPr="000D308C">
        <w:rPr>
          <w:b/>
          <w:bCs/>
          <w:lang w:val="en-GB"/>
        </w:rPr>
        <w:t xml:space="preserve"> of the second repetition.</w:t>
      </w:r>
      <w:r w:rsidR="00506EAC" w:rsidRPr="000D308C">
        <w:rPr>
          <w:b/>
          <w:bCs/>
          <w:lang w:val="en-GB"/>
        </w:rPr>
        <w:t xml:space="preserve"> </w:t>
      </w:r>
    </w:p>
    <w:p w14:paraId="3A3E316C" w14:textId="7EFADE50" w:rsidR="009B50CE" w:rsidRDefault="009B50CE" w:rsidP="00620C99">
      <w:pPr>
        <w:rPr>
          <w:lang w:val="en-GB"/>
        </w:rPr>
      </w:pPr>
    </w:p>
    <w:p w14:paraId="792F9A58" w14:textId="77777777" w:rsidR="009B50CE" w:rsidRPr="00620C99" w:rsidRDefault="009B50CE" w:rsidP="00620C99">
      <w:pPr>
        <w:rPr>
          <w:lang w:val="en-GB"/>
        </w:rPr>
      </w:pPr>
    </w:p>
    <w:p w14:paraId="3C7B69FA" w14:textId="67763C77" w:rsidR="008A029E" w:rsidRPr="000177FF" w:rsidRDefault="008A029E" w:rsidP="008A029E">
      <w:pPr>
        <w:pStyle w:val="Heading1"/>
      </w:pPr>
      <w:r>
        <w:t>PAPR Reduction for NTN</w:t>
      </w:r>
    </w:p>
    <w:p w14:paraId="243BB8A3" w14:textId="13D1B02E" w:rsidR="008A029E" w:rsidRDefault="008A029E" w:rsidP="008A029E">
      <w:pPr>
        <w:tabs>
          <w:tab w:val="left" w:pos="2928"/>
        </w:tabs>
      </w:pPr>
      <w:r>
        <w:t xml:space="preserve">The NR DL waveform is CP-OFDM, which is known for the issue of large PAPR that leads to a low transmission power from a power amplifier or large distortion. PAPR reduction for the DL transmission is important, especially given the high cost of providing power supply on the satellite. We present simulation results on the use of tone reservation for reducing the PAPR for the satellite DL transmission.  </w:t>
      </w:r>
    </w:p>
    <w:p w14:paraId="7535DDCF" w14:textId="77777777" w:rsidR="008A029E" w:rsidRPr="00520F4C" w:rsidRDefault="008A029E" w:rsidP="008A029E">
      <w:pPr>
        <w:pStyle w:val="Heading2"/>
      </w:pPr>
      <w:r>
        <w:t>PAPR Reduction by Tone Reservation</w:t>
      </w:r>
    </w:p>
    <w:p w14:paraId="2E8B487C" w14:textId="77777777" w:rsidR="008A029E" w:rsidRDefault="008A029E" w:rsidP="008A029E">
      <w:r>
        <w:t xml:space="preserve">The CP-OFDM waveform has a large PAPR or cubic metric (CM). To maintain linearity in the amplification, a back off needs to be applied to the power amplifier, which leads to low transmission power. To have larger transmission power, a satellite needs a larger battery which adds to the cost. Without the back off, there may be significant distortion in the amplified waveform. </w:t>
      </w:r>
    </w:p>
    <w:p w14:paraId="3A2C8F4D" w14:textId="3F8FC737" w:rsidR="00DC2B7B" w:rsidRDefault="008A029E" w:rsidP="008A029E">
      <w:r>
        <w:t xml:space="preserve">Among </w:t>
      </w:r>
      <w:r w:rsidR="0026298F">
        <w:t xml:space="preserve">the </w:t>
      </w:r>
      <w:r>
        <w:t>techniques for reducing the PAPR or CM, tone reservation [</w:t>
      </w:r>
      <w:r w:rsidR="006F414B">
        <w:t>5</w:t>
      </w:r>
      <w:r>
        <w:t xml:space="preserve">] stands out because of its simplicity and effectiveness. The idea is to reserve a subset of the tones or subcarriers, called peak reduction tones (PRTs), for cancelling the peaks of the ODFM waveform generated by the data carrying tones. At the receiver, only the data carrying tones are processed and the PRTs are ignored. </w:t>
      </w:r>
    </w:p>
    <w:p w14:paraId="34357962" w14:textId="407A982B" w:rsidR="008A029E" w:rsidRDefault="008A029E" w:rsidP="008A029E">
      <w:r>
        <w:t>There are two types of PRT allocations</w:t>
      </w:r>
      <w:r w:rsidR="0026298F">
        <w:t xml:space="preserve"> as illustrated in Figure 6</w:t>
      </w:r>
      <w:r>
        <w:t xml:space="preserve">. The first type is in-band allocation, where the PRTs are interlaced with the data carrying tones. The second type is side-band allocation, where the PRTs are on the edges of the data carrying tones. </w:t>
      </w:r>
      <w:r w:rsidR="0026298F">
        <w:t>Side-band allocation has the advantage of making tone reservation transparent to the UE.</w:t>
      </w:r>
      <w:r w:rsidR="00A8672F">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A8672F" w14:paraId="0E506805" w14:textId="77777777" w:rsidTr="00A8672F">
        <w:tc>
          <w:tcPr>
            <w:tcW w:w="4981" w:type="dxa"/>
          </w:tcPr>
          <w:p w14:paraId="5275478E" w14:textId="49D133E9" w:rsidR="00A8672F" w:rsidRDefault="00A8672F" w:rsidP="008A029E">
            <w:r>
              <w:rPr>
                <w:noProof/>
              </w:rPr>
              <w:drawing>
                <wp:inline distT="0" distB="0" distL="0" distR="0" wp14:anchorId="159A1C33" wp14:editId="1D1B6FE3">
                  <wp:extent cx="2483315" cy="59960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53128" cy="616460"/>
                          </a:xfrm>
                          <a:prstGeom prst="rect">
                            <a:avLst/>
                          </a:prstGeom>
                          <a:noFill/>
                        </pic:spPr>
                      </pic:pic>
                    </a:graphicData>
                  </a:graphic>
                </wp:inline>
              </w:drawing>
            </w:r>
          </w:p>
          <w:p w14:paraId="6AE39DB7" w14:textId="2432F888" w:rsidR="00A8672F" w:rsidRDefault="00A8672F" w:rsidP="00A8672F">
            <w:pPr>
              <w:jc w:val="center"/>
            </w:pPr>
            <w:r>
              <w:t>(a)</w:t>
            </w:r>
          </w:p>
        </w:tc>
        <w:tc>
          <w:tcPr>
            <w:tcW w:w="4981" w:type="dxa"/>
          </w:tcPr>
          <w:p w14:paraId="5680E565" w14:textId="6DBE3A2F" w:rsidR="00A8672F" w:rsidRDefault="00A8672F" w:rsidP="008A029E">
            <w:r>
              <w:rPr>
                <w:noProof/>
              </w:rPr>
              <w:drawing>
                <wp:inline distT="0" distB="0" distL="0" distR="0" wp14:anchorId="3956640A" wp14:editId="40A0162E">
                  <wp:extent cx="2378694" cy="586561"/>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50639" cy="604302"/>
                          </a:xfrm>
                          <a:prstGeom prst="rect">
                            <a:avLst/>
                          </a:prstGeom>
                          <a:noFill/>
                        </pic:spPr>
                      </pic:pic>
                    </a:graphicData>
                  </a:graphic>
                </wp:inline>
              </w:drawing>
            </w:r>
          </w:p>
          <w:p w14:paraId="39265324" w14:textId="7846FDBB" w:rsidR="00A8672F" w:rsidRDefault="00A8672F" w:rsidP="00A8672F">
            <w:pPr>
              <w:jc w:val="center"/>
            </w:pPr>
            <w:r>
              <w:t>(b)</w:t>
            </w:r>
          </w:p>
        </w:tc>
      </w:tr>
    </w:tbl>
    <w:p w14:paraId="35235A99" w14:textId="5BEC0867" w:rsidR="0026298F" w:rsidRPr="0026298F" w:rsidRDefault="00A8672F" w:rsidP="008A029E">
      <w:pPr>
        <w:rPr>
          <w:b/>
          <w:bCs/>
        </w:rPr>
      </w:pPr>
      <w:r w:rsidRPr="00A8672F">
        <w:rPr>
          <w:b/>
          <w:bCs/>
        </w:rPr>
        <w:t xml:space="preserve">Figure 6. PRT allocation: (a) in-band, (b) </w:t>
      </w:r>
      <w:proofErr w:type="gramStart"/>
      <w:r w:rsidRPr="00A8672F">
        <w:rPr>
          <w:b/>
          <w:bCs/>
        </w:rPr>
        <w:t>side-band</w:t>
      </w:r>
      <w:proofErr w:type="gramEnd"/>
      <w:r w:rsidRPr="00A8672F">
        <w:rPr>
          <w:b/>
          <w:bCs/>
        </w:rPr>
        <w:t>.</w:t>
      </w:r>
    </w:p>
    <w:p w14:paraId="3E8FB9D4" w14:textId="77777777" w:rsidR="0026298F" w:rsidRDefault="0026298F" w:rsidP="008A029E"/>
    <w:p w14:paraId="027E7B99" w14:textId="16C1C6D1" w:rsidR="008A029E" w:rsidRDefault="008A029E" w:rsidP="008A029E">
      <w:r>
        <w:t xml:space="preserve">We show simulation results on PAPR reduction and raw cubic metric (RCM) reduction for tone reservation for a 40MHz channel. We also show the results with the consideration of a hard-clipping power amplifier model. The SCS is 30KHz, resulting in 111 RBs.       </w:t>
      </w:r>
    </w:p>
    <w:p w14:paraId="22F50097" w14:textId="77777777" w:rsidR="0026298F" w:rsidRDefault="0026298F" w:rsidP="008A029E"/>
    <w:p w14:paraId="49584BA3" w14:textId="77777777" w:rsidR="008A029E" w:rsidRDefault="008A029E" w:rsidP="008A029E">
      <w:pPr>
        <w:pStyle w:val="Heading3"/>
      </w:pPr>
      <w:r>
        <w:t xml:space="preserve"> </w:t>
      </w:r>
      <w:r w:rsidRPr="00CF6869">
        <w:rPr>
          <w:rStyle w:val="Heading2Char"/>
        </w:rPr>
        <w:t xml:space="preserve">Tone reservation results for 40 MHz </w:t>
      </w:r>
      <w:r>
        <w:rPr>
          <w:rStyle w:val="Heading2Char"/>
        </w:rPr>
        <w:t xml:space="preserve">bandwidth, </w:t>
      </w:r>
      <w:r w:rsidRPr="00CF6869">
        <w:rPr>
          <w:rStyle w:val="Heading2Char"/>
        </w:rPr>
        <w:t>full-band allocation</w:t>
      </w:r>
      <w:r>
        <w:t xml:space="preserve">. </w:t>
      </w:r>
    </w:p>
    <w:p w14:paraId="5B5A88C1" w14:textId="11C3A829" w:rsidR="008A029E" w:rsidRDefault="008A029E" w:rsidP="008A029E">
      <w:r w:rsidRPr="00913C5E">
        <w:rPr>
          <w:b/>
          <w:bCs/>
        </w:rPr>
        <w:t>In-band allocation:</w:t>
      </w:r>
      <w:r>
        <w:t xml:space="preserve"> 65 PRTs are chosen randomly, accounting for 4.9% overhead. The results for QPSK and 256QAM are almost identical. The results for QPSK are provided in </w:t>
      </w:r>
      <w:r w:rsidR="0026298F">
        <w:t xml:space="preserve">Table 1 and </w:t>
      </w:r>
      <w:r>
        <w:t xml:space="preserve">Figure </w:t>
      </w:r>
      <w:r w:rsidR="0026298F">
        <w:t>7</w:t>
      </w:r>
      <w:r>
        <w:t xml:space="preserve">. Note that the power expended on the PRTs is negligible compared to that on the data carrying tones. </w:t>
      </w:r>
    </w:p>
    <w:p w14:paraId="3E68B0BE" w14:textId="51514C61" w:rsidR="0026298F" w:rsidRDefault="0026298F" w:rsidP="008A029E"/>
    <w:p w14:paraId="15D0BD83" w14:textId="77777777" w:rsidR="0026298F" w:rsidRPr="008A00B7" w:rsidRDefault="0026298F" w:rsidP="0026298F">
      <w:pPr>
        <w:jc w:val="center"/>
        <w:rPr>
          <w:b/>
          <w:bCs/>
          <w:noProof/>
        </w:rPr>
      </w:pPr>
      <w:r w:rsidRPr="008A00B7">
        <w:rPr>
          <w:b/>
          <w:bCs/>
          <w:noProof/>
        </w:rPr>
        <w:t xml:space="preserve">Table 1: </w:t>
      </w:r>
      <w:r>
        <w:rPr>
          <w:b/>
          <w:bCs/>
          <w:noProof/>
        </w:rPr>
        <w:t>In-band PRT allocation: c</w:t>
      </w:r>
      <w:r w:rsidRPr="008A00B7">
        <w:rPr>
          <w:b/>
          <w:bCs/>
          <w:noProof/>
        </w:rPr>
        <w:t xml:space="preserve">omparison of PAPR and RCM for the </w:t>
      </w:r>
      <w:r>
        <w:rPr>
          <w:b/>
          <w:bCs/>
          <w:noProof/>
        </w:rPr>
        <w:t>case of not using PRTs and the case of using</w:t>
      </w:r>
      <w:r w:rsidRPr="008A00B7">
        <w:rPr>
          <w:b/>
          <w:bCs/>
          <w:noProof/>
        </w:rPr>
        <w:t xml:space="preserve"> PRTs</w:t>
      </w:r>
    </w:p>
    <w:tbl>
      <w:tblPr>
        <w:tblStyle w:val="TableGrid"/>
        <w:tblW w:w="0" w:type="auto"/>
        <w:tblLook w:val="04A0" w:firstRow="1" w:lastRow="0" w:firstColumn="1" w:lastColumn="0" w:noHBand="0" w:noVBand="1"/>
      </w:tblPr>
      <w:tblGrid>
        <w:gridCol w:w="1336"/>
        <w:gridCol w:w="1336"/>
        <w:gridCol w:w="1335"/>
        <w:gridCol w:w="2648"/>
        <w:gridCol w:w="2648"/>
      </w:tblGrid>
      <w:tr w:rsidR="0026298F" w:rsidRPr="00AF3290" w14:paraId="3C3315F3" w14:textId="77777777" w:rsidTr="00732EB5">
        <w:tc>
          <w:tcPr>
            <w:tcW w:w="1336" w:type="dxa"/>
          </w:tcPr>
          <w:p w14:paraId="0402FBAC" w14:textId="77777777" w:rsidR="0026298F" w:rsidRPr="00AF3290" w:rsidRDefault="0026298F" w:rsidP="00732EB5">
            <w:pPr>
              <w:spacing w:after="0" w:line="240" w:lineRule="auto"/>
            </w:pPr>
          </w:p>
        </w:tc>
        <w:tc>
          <w:tcPr>
            <w:tcW w:w="1336" w:type="dxa"/>
          </w:tcPr>
          <w:p w14:paraId="017DA7FD" w14:textId="77777777" w:rsidR="0026298F" w:rsidRPr="00AF3290" w:rsidRDefault="0026298F" w:rsidP="00732EB5">
            <w:pPr>
              <w:spacing w:after="0" w:line="240" w:lineRule="auto"/>
            </w:pPr>
            <w:r w:rsidRPr="00AF3290">
              <w:t>CCDF</w:t>
            </w:r>
          </w:p>
        </w:tc>
        <w:tc>
          <w:tcPr>
            <w:tcW w:w="1335" w:type="dxa"/>
          </w:tcPr>
          <w:p w14:paraId="4CA258B8" w14:textId="77777777" w:rsidR="0026298F" w:rsidRPr="00AF3290" w:rsidRDefault="0026298F" w:rsidP="00732EB5">
            <w:pPr>
              <w:spacing w:after="0" w:line="240" w:lineRule="auto"/>
            </w:pPr>
            <w:r w:rsidRPr="00AF3290">
              <w:t>0% PRT</w:t>
            </w:r>
          </w:p>
        </w:tc>
        <w:tc>
          <w:tcPr>
            <w:tcW w:w="2648" w:type="dxa"/>
          </w:tcPr>
          <w:p w14:paraId="0B327373" w14:textId="77777777" w:rsidR="0026298F" w:rsidRPr="00AF3290" w:rsidRDefault="0026298F" w:rsidP="00732EB5">
            <w:pPr>
              <w:spacing w:after="0" w:line="240" w:lineRule="auto"/>
            </w:pPr>
            <w:r w:rsidRPr="00AF3290">
              <w:t xml:space="preserve">4.9% PRT, </w:t>
            </w:r>
            <w:proofErr w:type="spellStart"/>
            <w:r w:rsidRPr="00AF3290">
              <w:t>inband</w:t>
            </w:r>
            <w:proofErr w:type="spellEnd"/>
            <w:r w:rsidRPr="00AF3290">
              <w:t>, random</w:t>
            </w:r>
          </w:p>
        </w:tc>
        <w:tc>
          <w:tcPr>
            <w:tcW w:w="2648" w:type="dxa"/>
          </w:tcPr>
          <w:p w14:paraId="2983B13C" w14:textId="77777777" w:rsidR="0026298F" w:rsidRPr="00AF3290" w:rsidRDefault="0026298F" w:rsidP="00732EB5">
            <w:pPr>
              <w:spacing w:after="0" w:line="240" w:lineRule="auto"/>
            </w:pPr>
            <w:r w:rsidRPr="00AF3290">
              <w:t>Reduction</w:t>
            </w:r>
          </w:p>
        </w:tc>
      </w:tr>
      <w:tr w:rsidR="0026298F" w:rsidRPr="00AF3290" w14:paraId="4B61EE0A" w14:textId="77777777" w:rsidTr="00732EB5">
        <w:tc>
          <w:tcPr>
            <w:tcW w:w="1336" w:type="dxa"/>
            <w:vMerge w:val="restart"/>
          </w:tcPr>
          <w:p w14:paraId="0EDDEC3D" w14:textId="77777777" w:rsidR="0026298F" w:rsidRPr="00AF3290" w:rsidRDefault="0026298F" w:rsidP="00732EB5">
            <w:pPr>
              <w:spacing w:after="0" w:line="240" w:lineRule="auto"/>
            </w:pPr>
            <w:r w:rsidRPr="00AF3290">
              <w:lastRenderedPageBreak/>
              <w:t>3GPP PAPR</w:t>
            </w:r>
          </w:p>
        </w:tc>
        <w:tc>
          <w:tcPr>
            <w:tcW w:w="1336" w:type="dxa"/>
          </w:tcPr>
          <w:p w14:paraId="72BC9548" w14:textId="77777777" w:rsidR="0026298F" w:rsidRPr="00AF3290" w:rsidRDefault="008E0754" w:rsidP="00732EB5">
            <w:pPr>
              <w:spacing w:after="0" w:line="240" w:lineRule="auto"/>
            </w:pPr>
            <m:oMathPara>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-4</m:t>
                    </m:r>
                  </m:sup>
                </m:sSup>
              </m:oMath>
            </m:oMathPara>
          </w:p>
        </w:tc>
        <w:tc>
          <w:tcPr>
            <w:tcW w:w="1335" w:type="dxa"/>
          </w:tcPr>
          <w:p w14:paraId="47B7E30B" w14:textId="77777777" w:rsidR="0026298F" w:rsidRPr="00AF3290" w:rsidRDefault="0026298F" w:rsidP="00732EB5">
            <w:pPr>
              <w:spacing w:after="0" w:line="240" w:lineRule="auto"/>
            </w:pPr>
            <w:r w:rsidRPr="00AF3290">
              <w:t>9.6 dB</w:t>
            </w:r>
          </w:p>
        </w:tc>
        <w:tc>
          <w:tcPr>
            <w:tcW w:w="2648" w:type="dxa"/>
          </w:tcPr>
          <w:p w14:paraId="748DE872" w14:textId="77777777" w:rsidR="0026298F" w:rsidRPr="00AF3290" w:rsidRDefault="0026298F" w:rsidP="00732EB5">
            <w:pPr>
              <w:spacing w:after="0" w:line="240" w:lineRule="auto"/>
            </w:pPr>
            <w:r w:rsidRPr="00AF3290">
              <w:t>7.6 dB</w:t>
            </w:r>
          </w:p>
        </w:tc>
        <w:tc>
          <w:tcPr>
            <w:tcW w:w="2648" w:type="dxa"/>
          </w:tcPr>
          <w:p w14:paraId="031B5A40" w14:textId="77777777" w:rsidR="0026298F" w:rsidRPr="00AF3290" w:rsidRDefault="0026298F" w:rsidP="00732EB5">
            <w:pPr>
              <w:spacing w:after="0" w:line="240" w:lineRule="auto"/>
            </w:pPr>
            <w:r w:rsidRPr="00AF3290">
              <w:t>2.0 dB</w:t>
            </w:r>
          </w:p>
        </w:tc>
      </w:tr>
      <w:tr w:rsidR="0026298F" w:rsidRPr="00AF3290" w14:paraId="615CFE6A" w14:textId="77777777" w:rsidTr="00732EB5">
        <w:tc>
          <w:tcPr>
            <w:tcW w:w="1336" w:type="dxa"/>
            <w:vMerge/>
          </w:tcPr>
          <w:p w14:paraId="06F5D699" w14:textId="77777777" w:rsidR="0026298F" w:rsidRPr="00AF3290" w:rsidRDefault="0026298F" w:rsidP="00732EB5">
            <w:pPr>
              <w:spacing w:after="0" w:line="240" w:lineRule="auto"/>
            </w:pPr>
          </w:p>
        </w:tc>
        <w:tc>
          <w:tcPr>
            <w:tcW w:w="1336" w:type="dxa"/>
          </w:tcPr>
          <w:p w14:paraId="20365159" w14:textId="77777777" w:rsidR="0026298F" w:rsidRPr="00AF3290" w:rsidRDefault="008E0754" w:rsidP="00732EB5">
            <w:pPr>
              <w:spacing w:after="0" w:line="240" w:lineRule="auto"/>
            </w:pPr>
            <m:oMathPara>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335" w:type="dxa"/>
          </w:tcPr>
          <w:p w14:paraId="5EDB8BC9" w14:textId="77777777" w:rsidR="0026298F" w:rsidRPr="00AF3290" w:rsidRDefault="0026298F" w:rsidP="00732EB5">
            <w:pPr>
              <w:spacing w:after="0" w:line="240" w:lineRule="auto"/>
            </w:pPr>
            <w:r w:rsidRPr="00AF3290">
              <w:t>11.4 dB</w:t>
            </w:r>
          </w:p>
        </w:tc>
        <w:tc>
          <w:tcPr>
            <w:tcW w:w="2648" w:type="dxa"/>
          </w:tcPr>
          <w:p w14:paraId="278E90A9" w14:textId="77777777" w:rsidR="0026298F" w:rsidRPr="00AF3290" w:rsidRDefault="0026298F" w:rsidP="00732EB5">
            <w:pPr>
              <w:spacing w:after="0" w:line="240" w:lineRule="auto"/>
            </w:pPr>
            <w:r w:rsidRPr="00AF3290">
              <w:t>7.6 dB</w:t>
            </w:r>
          </w:p>
        </w:tc>
        <w:tc>
          <w:tcPr>
            <w:tcW w:w="2648" w:type="dxa"/>
          </w:tcPr>
          <w:p w14:paraId="235079CA" w14:textId="77777777" w:rsidR="0026298F" w:rsidRPr="00AF3290" w:rsidRDefault="0026298F" w:rsidP="00732EB5">
            <w:pPr>
              <w:spacing w:after="0" w:line="240" w:lineRule="auto"/>
            </w:pPr>
            <w:r w:rsidRPr="00AF3290">
              <w:t>3.8 dB</w:t>
            </w:r>
          </w:p>
        </w:tc>
      </w:tr>
      <w:tr w:rsidR="0026298F" w:rsidRPr="00AF3290" w14:paraId="535EE4DE" w14:textId="77777777" w:rsidTr="00732EB5">
        <w:tc>
          <w:tcPr>
            <w:tcW w:w="1336" w:type="dxa"/>
            <w:vMerge w:val="restart"/>
          </w:tcPr>
          <w:p w14:paraId="47992603" w14:textId="77777777" w:rsidR="0026298F" w:rsidRPr="00AF3290" w:rsidRDefault="0026298F" w:rsidP="00732EB5">
            <w:pPr>
              <w:spacing w:after="0" w:line="240" w:lineRule="auto"/>
            </w:pPr>
            <w:r w:rsidRPr="00AF3290">
              <w:t>RCM</w:t>
            </w:r>
          </w:p>
        </w:tc>
        <w:tc>
          <w:tcPr>
            <w:tcW w:w="1336" w:type="dxa"/>
          </w:tcPr>
          <w:p w14:paraId="59542472" w14:textId="77777777" w:rsidR="0026298F" w:rsidRPr="00AF3290" w:rsidRDefault="008E0754" w:rsidP="00732EB5">
            <w:pPr>
              <w:spacing w:after="0" w:line="240" w:lineRule="auto"/>
            </w:pPr>
            <m:oMathPara>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-2</m:t>
                    </m:r>
                  </m:sup>
                </m:sSup>
              </m:oMath>
            </m:oMathPara>
          </w:p>
        </w:tc>
        <w:tc>
          <w:tcPr>
            <w:tcW w:w="1335" w:type="dxa"/>
          </w:tcPr>
          <w:p w14:paraId="0C06FDB6" w14:textId="77777777" w:rsidR="0026298F" w:rsidRPr="00AF3290" w:rsidRDefault="0026298F" w:rsidP="00732EB5">
            <w:pPr>
              <w:spacing w:after="0" w:line="240" w:lineRule="auto"/>
            </w:pPr>
            <w:r w:rsidRPr="00AF3290">
              <w:t>8.5 dB</w:t>
            </w:r>
          </w:p>
        </w:tc>
        <w:tc>
          <w:tcPr>
            <w:tcW w:w="2648" w:type="dxa"/>
          </w:tcPr>
          <w:p w14:paraId="033FEFDC" w14:textId="77777777" w:rsidR="0026298F" w:rsidRPr="00AF3290" w:rsidRDefault="0026298F" w:rsidP="00732EB5">
            <w:pPr>
              <w:spacing w:after="0" w:line="240" w:lineRule="auto"/>
            </w:pPr>
            <w:r w:rsidRPr="00AF3290">
              <w:t>8.1 dB</w:t>
            </w:r>
          </w:p>
        </w:tc>
        <w:tc>
          <w:tcPr>
            <w:tcW w:w="2648" w:type="dxa"/>
          </w:tcPr>
          <w:p w14:paraId="46E17C00" w14:textId="77777777" w:rsidR="0026298F" w:rsidRPr="00AF3290" w:rsidRDefault="0026298F" w:rsidP="00732EB5">
            <w:pPr>
              <w:spacing w:after="0" w:line="240" w:lineRule="auto"/>
            </w:pPr>
            <w:r w:rsidRPr="00AF3290">
              <w:t>0.4 dB</w:t>
            </w:r>
          </w:p>
        </w:tc>
      </w:tr>
      <w:tr w:rsidR="0026298F" w:rsidRPr="00AF3290" w14:paraId="2BB05E9B" w14:textId="77777777" w:rsidTr="00732EB5">
        <w:tc>
          <w:tcPr>
            <w:tcW w:w="1336" w:type="dxa"/>
            <w:vMerge/>
          </w:tcPr>
          <w:p w14:paraId="7A7EF375" w14:textId="77777777" w:rsidR="0026298F" w:rsidRPr="00AF3290" w:rsidRDefault="0026298F" w:rsidP="00732EB5">
            <w:pPr>
              <w:spacing w:after="0" w:line="240" w:lineRule="auto"/>
            </w:pPr>
          </w:p>
        </w:tc>
        <w:tc>
          <w:tcPr>
            <w:tcW w:w="1336" w:type="dxa"/>
          </w:tcPr>
          <w:p w14:paraId="734ED566" w14:textId="77777777" w:rsidR="0026298F" w:rsidRPr="00AF3290" w:rsidRDefault="008E0754" w:rsidP="00732EB5">
            <w:pPr>
              <w:spacing w:after="0" w:line="240" w:lineRule="auto"/>
            </w:pPr>
            <m:oMathPara>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oMath>
            </m:oMathPara>
          </w:p>
        </w:tc>
        <w:tc>
          <w:tcPr>
            <w:tcW w:w="1335" w:type="dxa"/>
          </w:tcPr>
          <w:p w14:paraId="325D9AAC" w14:textId="77777777" w:rsidR="0026298F" w:rsidRPr="00AF3290" w:rsidRDefault="0026298F" w:rsidP="00732EB5">
            <w:pPr>
              <w:spacing w:after="0" w:line="240" w:lineRule="auto"/>
            </w:pPr>
            <w:r w:rsidRPr="00AF3290">
              <w:t>8.9 dB</w:t>
            </w:r>
          </w:p>
        </w:tc>
        <w:tc>
          <w:tcPr>
            <w:tcW w:w="2648" w:type="dxa"/>
          </w:tcPr>
          <w:p w14:paraId="4C03929F" w14:textId="77777777" w:rsidR="0026298F" w:rsidRPr="00AF3290" w:rsidRDefault="0026298F" w:rsidP="00732EB5">
            <w:pPr>
              <w:spacing w:after="0" w:line="240" w:lineRule="auto"/>
            </w:pPr>
            <w:r w:rsidRPr="00AF3290">
              <w:t>8.3 dB</w:t>
            </w:r>
          </w:p>
        </w:tc>
        <w:tc>
          <w:tcPr>
            <w:tcW w:w="2648" w:type="dxa"/>
          </w:tcPr>
          <w:p w14:paraId="401CCB4F" w14:textId="77777777" w:rsidR="0026298F" w:rsidRPr="00AF3290" w:rsidRDefault="0026298F" w:rsidP="00732EB5">
            <w:pPr>
              <w:spacing w:after="0" w:line="240" w:lineRule="auto"/>
            </w:pPr>
            <w:r w:rsidRPr="00AF3290">
              <w:t>0.6 dB</w:t>
            </w:r>
          </w:p>
        </w:tc>
      </w:tr>
    </w:tbl>
    <w:p w14:paraId="36EBF989" w14:textId="77777777" w:rsidR="0026298F" w:rsidRDefault="0026298F" w:rsidP="008A029E"/>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0"/>
        <w:gridCol w:w="4802"/>
      </w:tblGrid>
      <w:tr w:rsidR="008036AC" w14:paraId="1D0DD9AA" w14:textId="77777777" w:rsidTr="008A029E">
        <w:tc>
          <w:tcPr>
            <w:tcW w:w="5060" w:type="dxa"/>
          </w:tcPr>
          <w:p w14:paraId="3B3D2B1B" w14:textId="77777777" w:rsidR="008A029E" w:rsidRDefault="008A029E" w:rsidP="008A029E">
            <w:pPr>
              <w:keepNext/>
              <w:jc w:val="center"/>
            </w:pPr>
            <w:r>
              <w:rPr>
                <w:noProof/>
              </w:rPr>
              <w:drawing>
                <wp:anchor distT="0" distB="0" distL="114300" distR="114300" simplePos="0" relativeHeight="251662336" behindDoc="0" locked="0" layoutInCell="1" allowOverlap="1" wp14:anchorId="79E0D8BE" wp14:editId="587FBDD3">
                  <wp:simplePos x="0" y="0"/>
                  <wp:positionH relativeFrom="column">
                    <wp:posOffset>-3810</wp:posOffset>
                  </wp:positionH>
                  <wp:positionV relativeFrom="paragraph">
                    <wp:posOffset>74930</wp:posOffset>
                  </wp:positionV>
                  <wp:extent cx="3190240" cy="2392680"/>
                  <wp:effectExtent l="0" t="0" r="0" b="762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90240" cy="2392680"/>
                          </a:xfrm>
                          <a:prstGeom prst="rect">
                            <a:avLst/>
                          </a:prstGeom>
                          <a:noFill/>
                        </pic:spPr>
                      </pic:pic>
                    </a:graphicData>
                  </a:graphic>
                </wp:anchor>
              </w:drawing>
            </w:r>
            <w:r>
              <w:t>(a)</w:t>
            </w:r>
          </w:p>
        </w:tc>
        <w:tc>
          <w:tcPr>
            <w:tcW w:w="4912" w:type="dxa"/>
          </w:tcPr>
          <w:p w14:paraId="32630D9C" w14:textId="69414834" w:rsidR="008A029E" w:rsidRDefault="008A029E" w:rsidP="00626372">
            <w:pPr>
              <w:keepNext/>
              <w:jc w:val="center"/>
            </w:pPr>
            <w:r>
              <w:rPr>
                <w:noProof/>
              </w:rPr>
              <w:drawing>
                <wp:anchor distT="0" distB="0" distL="114300" distR="114300" simplePos="0" relativeHeight="251661312" behindDoc="0" locked="0" layoutInCell="1" allowOverlap="1" wp14:anchorId="773B5120" wp14:editId="37A21CB2">
                  <wp:simplePos x="0" y="0"/>
                  <wp:positionH relativeFrom="column">
                    <wp:posOffset>-2540</wp:posOffset>
                  </wp:positionH>
                  <wp:positionV relativeFrom="paragraph">
                    <wp:posOffset>74930</wp:posOffset>
                  </wp:positionV>
                  <wp:extent cx="2948685" cy="2255520"/>
                  <wp:effectExtent l="0" t="0" r="4445"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48685" cy="2255520"/>
                          </a:xfrm>
                          <a:prstGeom prst="rect">
                            <a:avLst/>
                          </a:prstGeom>
                          <a:noFill/>
                        </pic:spPr>
                      </pic:pic>
                    </a:graphicData>
                  </a:graphic>
                </wp:anchor>
              </w:drawing>
            </w:r>
            <w:r>
              <w:t>(b)</w:t>
            </w:r>
          </w:p>
        </w:tc>
      </w:tr>
      <w:tr w:rsidR="008036AC" w14:paraId="34D23F35" w14:textId="77777777" w:rsidTr="008A029E">
        <w:tc>
          <w:tcPr>
            <w:tcW w:w="5060" w:type="dxa"/>
          </w:tcPr>
          <w:p w14:paraId="376406E1" w14:textId="77777777" w:rsidR="008A029E" w:rsidRDefault="008A029E" w:rsidP="008A029E">
            <w:pPr>
              <w:keepNext/>
              <w:jc w:val="center"/>
            </w:pPr>
            <w:r>
              <w:rPr>
                <w:noProof/>
              </w:rPr>
              <w:drawing>
                <wp:anchor distT="0" distB="0" distL="114300" distR="114300" simplePos="0" relativeHeight="251660288" behindDoc="0" locked="0" layoutInCell="1" allowOverlap="1" wp14:anchorId="6BE8918D" wp14:editId="6133B8B8">
                  <wp:simplePos x="0" y="0"/>
                  <wp:positionH relativeFrom="column">
                    <wp:posOffset>-3810</wp:posOffset>
                  </wp:positionH>
                  <wp:positionV relativeFrom="paragraph">
                    <wp:posOffset>3810</wp:posOffset>
                  </wp:positionV>
                  <wp:extent cx="3068320" cy="2301240"/>
                  <wp:effectExtent l="0" t="0" r="0" b="3810"/>
                  <wp:wrapTopAndBottom/>
                  <wp:docPr id="5" name="Picture 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pic:cNvPicPr>
                            <a:picLocks noChangeAspect="1"/>
                          </pic:cNvPicPr>
                        </pic:nvPicPr>
                        <pic:blipFill>
                          <a:blip r:embed="rId26">
                            <a:extLst>
                              <a:ext uri="{28A0092B-C50C-407E-A947-70E740481C1C}">
                                <a14:useLocalDpi xmlns:a14="http://schemas.microsoft.com/office/drawing/2010/main" val="0"/>
                              </a:ext>
                            </a:extLst>
                          </a:blip>
                          <a:stretch>
                            <a:fillRect/>
                          </a:stretch>
                        </pic:blipFill>
                        <pic:spPr>
                          <a:xfrm>
                            <a:off x="0" y="0"/>
                            <a:ext cx="3068320" cy="2301240"/>
                          </a:xfrm>
                          <a:prstGeom prst="rect">
                            <a:avLst/>
                          </a:prstGeom>
                        </pic:spPr>
                      </pic:pic>
                    </a:graphicData>
                  </a:graphic>
                  <wp14:sizeRelH relativeFrom="margin">
                    <wp14:pctWidth>0</wp14:pctWidth>
                  </wp14:sizeRelH>
                  <wp14:sizeRelV relativeFrom="margin">
                    <wp14:pctHeight>0</wp14:pctHeight>
                  </wp14:sizeRelV>
                </wp:anchor>
              </w:drawing>
            </w:r>
            <w:r>
              <w:t>(c)</w:t>
            </w:r>
          </w:p>
        </w:tc>
        <w:tc>
          <w:tcPr>
            <w:tcW w:w="4912" w:type="dxa"/>
          </w:tcPr>
          <w:p w14:paraId="1368C174" w14:textId="77777777" w:rsidR="008A029E" w:rsidRDefault="008A029E" w:rsidP="008A029E">
            <w:pPr>
              <w:keepNext/>
              <w:jc w:val="center"/>
            </w:pPr>
          </w:p>
        </w:tc>
      </w:tr>
    </w:tbl>
    <w:p w14:paraId="00CF9359" w14:textId="782B979A" w:rsidR="008A029E" w:rsidRDefault="008A029E" w:rsidP="008A029E">
      <w:pPr>
        <w:pStyle w:val="Caption"/>
      </w:pPr>
      <w:r>
        <w:t xml:space="preserve">Figure </w:t>
      </w:r>
      <w:r w:rsidR="0026298F">
        <w:t>7</w:t>
      </w:r>
      <w:r w:rsidR="000177FF">
        <w:t>.</w:t>
      </w:r>
      <w:r>
        <w:t xml:space="preserve"> In-band PRT allocation: (a) The CCDF of 3GPP PAPR, (b) the CCDF of RCM, and (c) the PSD of data tones and </w:t>
      </w:r>
      <w:proofErr w:type="gramStart"/>
      <w:r>
        <w:t>PRTs;.</w:t>
      </w:r>
      <w:proofErr w:type="gramEnd"/>
    </w:p>
    <w:p w14:paraId="468A676F" w14:textId="4C7C0989" w:rsidR="0026298F" w:rsidRPr="00AF3290" w:rsidRDefault="008A029E" w:rsidP="008A029E">
      <w:pPr>
        <w:rPr>
          <w:noProof/>
        </w:rPr>
      </w:pPr>
      <w:r w:rsidRPr="00821A3F">
        <w:rPr>
          <w:noProof/>
        </w:rPr>
        <w:t xml:space="preserve"> </w:t>
      </w:r>
    </w:p>
    <w:p w14:paraId="6E20E845" w14:textId="75F0177B" w:rsidR="008A029E" w:rsidRDefault="008A029E" w:rsidP="008A029E">
      <w:r w:rsidRPr="008A00B7">
        <w:rPr>
          <w:b/>
          <w:bCs/>
        </w:rPr>
        <w:t>Sideband allocation:</w:t>
      </w:r>
      <w:r>
        <w:t xml:space="preserve"> 266 tones equally divided on both sides of the band are dedicated as PRTs, accounting for 20% overhead. The results for QPSK are provided in </w:t>
      </w:r>
      <w:r w:rsidR="0026298F">
        <w:t xml:space="preserve">Table 2 and </w:t>
      </w:r>
      <w:r>
        <w:t xml:space="preserve">Figure </w:t>
      </w:r>
      <w:r w:rsidR="0026298F">
        <w:t>8</w:t>
      </w:r>
      <w:r>
        <w:t xml:space="preserve">. </w:t>
      </w:r>
    </w:p>
    <w:p w14:paraId="424AD97D" w14:textId="77777777" w:rsidR="0026298F" w:rsidRDefault="0026298F" w:rsidP="008A029E"/>
    <w:p w14:paraId="734ACAAC" w14:textId="77777777" w:rsidR="0026298F" w:rsidRPr="00721237" w:rsidRDefault="0026298F" w:rsidP="0026298F">
      <w:pPr>
        <w:jc w:val="center"/>
        <w:rPr>
          <w:b/>
          <w:bCs/>
          <w:noProof/>
        </w:rPr>
      </w:pPr>
      <w:r w:rsidRPr="008A00B7">
        <w:rPr>
          <w:b/>
          <w:bCs/>
          <w:noProof/>
        </w:rPr>
        <w:t xml:space="preserve">Table </w:t>
      </w:r>
      <w:r>
        <w:rPr>
          <w:b/>
          <w:bCs/>
          <w:noProof/>
        </w:rPr>
        <w:t>2</w:t>
      </w:r>
      <w:r w:rsidRPr="008A00B7">
        <w:rPr>
          <w:b/>
          <w:bCs/>
          <w:noProof/>
        </w:rPr>
        <w:t xml:space="preserve">: </w:t>
      </w:r>
      <w:r>
        <w:rPr>
          <w:b/>
          <w:bCs/>
          <w:noProof/>
        </w:rPr>
        <w:t>Side-band PRT allocation: c</w:t>
      </w:r>
      <w:r w:rsidRPr="008A00B7">
        <w:rPr>
          <w:b/>
          <w:bCs/>
          <w:noProof/>
        </w:rPr>
        <w:t xml:space="preserve">omparison of PAPR and RCM for the </w:t>
      </w:r>
      <w:r>
        <w:rPr>
          <w:b/>
          <w:bCs/>
          <w:noProof/>
        </w:rPr>
        <w:t>case of not using PRTs and the case of using</w:t>
      </w:r>
      <w:r w:rsidRPr="008A00B7">
        <w:rPr>
          <w:b/>
          <w:bCs/>
          <w:noProof/>
        </w:rPr>
        <w:t xml:space="preserve"> PRTs</w:t>
      </w:r>
    </w:p>
    <w:tbl>
      <w:tblPr>
        <w:tblStyle w:val="TableGrid"/>
        <w:tblW w:w="0" w:type="auto"/>
        <w:tblLook w:val="04A0" w:firstRow="1" w:lastRow="0" w:firstColumn="1" w:lastColumn="0" w:noHBand="0" w:noVBand="1"/>
      </w:tblPr>
      <w:tblGrid>
        <w:gridCol w:w="1285"/>
        <w:gridCol w:w="1286"/>
        <w:gridCol w:w="1273"/>
        <w:gridCol w:w="3094"/>
        <w:gridCol w:w="3024"/>
      </w:tblGrid>
      <w:tr w:rsidR="0026298F" w:rsidRPr="00AF3290" w14:paraId="58D2C8A2" w14:textId="77777777" w:rsidTr="00732EB5">
        <w:tc>
          <w:tcPr>
            <w:tcW w:w="1285" w:type="dxa"/>
          </w:tcPr>
          <w:p w14:paraId="174E2C70" w14:textId="77777777" w:rsidR="0026298F" w:rsidRPr="00AF3290" w:rsidRDefault="0026298F" w:rsidP="00732EB5">
            <w:pPr>
              <w:spacing w:after="0" w:line="240" w:lineRule="auto"/>
            </w:pPr>
          </w:p>
        </w:tc>
        <w:tc>
          <w:tcPr>
            <w:tcW w:w="1286" w:type="dxa"/>
          </w:tcPr>
          <w:p w14:paraId="2D0B7338" w14:textId="77777777" w:rsidR="0026298F" w:rsidRPr="00AF3290" w:rsidRDefault="0026298F" w:rsidP="00732EB5">
            <w:pPr>
              <w:spacing w:after="0" w:line="240" w:lineRule="auto"/>
            </w:pPr>
            <w:r w:rsidRPr="00AF3290">
              <w:t>CCDF</w:t>
            </w:r>
          </w:p>
        </w:tc>
        <w:tc>
          <w:tcPr>
            <w:tcW w:w="1273" w:type="dxa"/>
          </w:tcPr>
          <w:p w14:paraId="2B4FFD77" w14:textId="77777777" w:rsidR="0026298F" w:rsidRPr="00AF3290" w:rsidRDefault="0026298F" w:rsidP="00732EB5">
            <w:pPr>
              <w:spacing w:after="0" w:line="240" w:lineRule="auto"/>
            </w:pPr>
            <w:r w:rsidRPr="00AF3290">
              <w:t>0% PRT</w:t>
            </w:r>
          </w:p>
        </w:tc>
        <w:tc>
          <w:tcPr>
            <w:tcW w:w="3094" w:type="dxa"/>
          </w:tcPr>
          <w:p w14:paraId="36BB9B11" w14:textId="77777777" w:rsidR="0026298F" w:rsidRPr="00AF3290" w:rsidRDefault="0026298F" w:rsidP="00732EB5">
            <w:pPr>
              <w:spacing w:after="0" w:line="240" w:lineRule="auto"/>
            </w:pPr>
            <w:r w:rsidRPr="00AF3290">
              <w:t>20% PRT, sideband, symmetric</w:t>
            </w:r>
          </w:p>
        </w:tc>
        <w:tc>
          <w:tcPr>
            <w:tcW w:w="3024" w:type="dxa"/>
          </w:tcPr>
          <w:p w14:paraId="5638B709" w14:textId="77777777" w:rsidR="0026298F" w:rsidRPr="00AF3290" w:rsidRDefault="0026298F" w:rsidP="00732EB5">
            <w:pPr>
              <w:spacing w:after="0" w:line="240" w:lineRule="auto"/>
            </w:pPr>
            <w:r w:rsidRPr="00AF3290">
              <w:t>Reduction</w:t>
            </w:r>
          </w:p>
        </w:tc>
      </w:tr>
      <w:tr w:rsidR="0026298F" w:rsidRPr="00AF3290" w14:paraId="7D1A7FA8" w14:textId="77777777" w:rsidTr="00732EB5">
        <w:tc>
          <w:tcPr>
            <w:tcW w:w="1285" w:type="dxa"/>
            <w:vMerge w:val="restart"/>
          </w:tcPr>
          <w:p w14:paraId="2967CC10" w14:textId="77777777" w:rsidR="0026298F" w:rsidRPr="00AF3290" w:rsidRDefault="0026298F" w:rsidP="00732EB5">
            <w:pPr>
              <w:spacing w:after="0" w:line="240" w:lineRule="auto"/>
            </w:pPr>
            <w:r w:rsidRPr="00AF3290">
              <w:t>3GPP PAPR</w:t>
            </w:r>
          </w:p>
        </w:tc>
        <w:tc>
          <w:tcPr>
            <w:tcW w:w="1286" w:type="dxa"/>
          </w:tcPr>
          <w:p w14:paraId="0E0C5A28" w14:textId="77777777" w:rsidR="0026298F" w:rsidRPr="00AF3290" w:rsidRDefault="008E0754" w:rsidP="00732EB5">
            <w:pPr>
              <w:spacing w:after="0" w:line="240" w:lineRule="auto"/>
            </w:pPr>
            <m:oMathPara>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-4</m:t>
                    </m:r>
                  </m:sup>
                </m:sSup>
              </m:oMath>
            </m:oMathPara>
          </w:p>
        </w:tc>
        <w:tc>
          <w:tcPr>
            <w:tcW w:w="1273" w:type="dxa"/>
          </w:tcPr>
          <w:p w14:paraId="0AEB69EE" w14:textId="77777777" w:rsidR="0026298F" w:rsidRPr="00AF3290" w:rsidRDefault="0026298F" w:rsidP="00732EB5">
            <w:pPr>
              <w:spacing w:after="0" w:line="240" w:lineRule="auto"/>
            </w:pPr>
            <w:r w:rsidRPr="00AF3290">
              <w:t>9.6 dB</w:t>
            </w:r>
          </w:p>
        </w:tc>
        <w:tc>
          <w:tcPr>
            <w:tcW w:w="3094" w:type="dxa"/>
          </w:tcPr>
          <w:p w14:paraId="044B8830" w14:textId="77777777" w:rsidR="0026298F" w:rsidRPr="00AF3290" w:rsidRDefault="0026298F" w:rsidP="00732EB5">
            <w:pPr>
              <w:spacing w:after="0" w:line="240" w:lineRule="auto"/>
            </w:pPr>
            <w:r w:rsidRPr="00AF3290">
              <w:t>8.1 dB</w:t>
            </w:r>
          </w:p>
        </w:tc>
        <w:tc>
          <w:tcPr>
            <w:tcW w:w="3024" w:type="dxa"/>
          </w:tcPr>
          <w:p w14:paraId="60B439CE" w14:textId="77777777" w:rsidR="0026298F" w:rsidRPr="00AF3290" w:rsidRDefault="0026298F" w:rsidP="00732EB5">
            <w:pPr>
              <w:spacing w:after="0" w:line="240" w:lineRule="auto"/>
            </w:pPr>
            <w:r w:rsidRPr="00AF3290">
              <w:t>1.5 dB</w:t>
            </w:r>
          </w:p>
        </w:tc>
      </w:tr>
      <w:tr w:rsidR="0026298F" w:rsidRPr="00AF3290" w14:paraId="27677227" w14:textId="77777777" w:rsidTr="00732EB5">
        <w:tc>
          <w:tcPr>
            <w:tcW w:w="1285" w:type="dxa"/>
            <w:vMerge/>
          </w:tcPr>
          <w:p w14:paraId="7CA0387A" w14:textId="77777777" w:rsidR="0026298F" w:rsidRPr="00AF3290" w:rsidRDefault="0026298F" w:rsidP="00732EB5">
            <w:pPr>
              <w:spacing w:after="0" w:line="240" w:lineRule="auto"/>
            </w:pPr>
          </w:p>
        </w:tc>
        <w:tc>
          <w:tcPr>
            <w:tcW w:w="1286" w:type="dxa"/>
          </w:tcPr>
          <w:p w14:paraId="29A3A89E" w14:textId="77777777" w:rsidR="0026298F" w:rsidRPr="00AF3290" w:rsidRDefault="008E0754" w:rsidP="00732EB5">
            <w:pPr>
              <w:spacing w:after="0" w:line="240" w:lineRule="auto"/>
            </w:pPr>
            <m:oMathPara>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73" w:type="dxa"/>
          </w:tcPr>
          <w:p w14:paraId="06887877" w14:textId="77777777" w:rsidR="0026298F" w:rsidRPr="00AF3290" w:rsidRDefault="0026298F" w:rsidP="00732EB5">
            <w:pPr>
              <w:spacing w:after="0" w:line="240" w:lineRule="auto"/>
            </w:pPr>
            <w:r w:rsidRPr="00AF3290">
              <w:t>11.4 dB</w:t>
            </w:r>
          </w:p>
        </w:tc>
        <w:tc>
          <w:tcPr>
            <w:tcW w:w="3094" w:type="dxa"/>
          </w:tcPr>
          <w:p w14:paraId="3C821026" w14:textId="77777777" w:rsidR="0026298F" w:rsidRPr="00AF3290" w:rsidRDefault="0026298F" w:rsidP="00732EB5">
            <w:pPr>
              <w:spacing w:after="0" w:line="240" w:lineRule="auto"/>
            </w:pPr>
            <w:r w:rsidRPr="00AF3290">
              <w:t>9.0 dB</w:t>
            </w:r>
          </w:p>
        </w:tc>
        <w:tc>
          <w:tcPr>
            <w:tcW w:w="3024" w:type="dxa"/>
          </w:tcPr>
          <w:p w14:paraId="64B24E01" w14:textId="77777777" w:rsidR="0026298F" w:rsidRPr="00AF3290" w:rsidRDefault="0026298F" w:rsidP="00732EB5">
            <w:pPr>
              <w:spacing w:after="0" w:line="240" w:lineRule="auto"/>
            </w:pPr>
            <w:r w:rsidRPr="00AF3290">
              <w:t>2.4 dB</w:t>
            </w:r>
          </w:p>
        </w:tc>
      </w:tr>
      <w:tr w:rsidR="0026298F" w:rsidRPr="00AF3290" w14:paraId="0934ACF1" w14:textId="77777777" w:rsidTr="00732EB5">
        <w:tc>
          <w:tcPr>
            <w:tcW w:w="1285" w:type="dxa"/>
            <w:vMerge w:val="restart"/>
          </w:tcPr>
          <w:p w14:paraId="46930A53" w14:textId="77777777" w:rsidR="0026298F" w:rsidRPr="00AF3290" w:rsidRDefault="0026298F" w:rsidP="00732EB5">
            <w:pPr>
              <w:spacing w:after="0" w:line="240" w:lineRule="auto"/>
            </w:pPr>
            <w:r w:rsidRPr="00AF3290">
              <w:t>RCM</w:t>
            </w:r>
          </w:p>
        </w:tc>
        <w:tc>
          <w:tcPr>
            <w:tcW w:w="1286" w:type="dxa"/>
          </w:tcPr>
          <w:p w14:paraId="11FFE8EC" w14:textId="77777777" w:rsidR="0026298F" w:rsidRPr="00AF3290" w:rsidRDefault="008E0754" w:rsidP="00732EB5">
            <w:pPr>
              <w:spacing w:after="0" w:line="240" w:lineRule="auto"/>
            </w:pPr>
            <m:oMathPara>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-2</m:t>
                    </m:r>
                  </m:sup>
                </m:sSup>
              </m:oMath>
            </m:oMathPara>
          </w:p>
        </w:tc>
        <w:tc>
          <w:tcPr>
            <w:tcW w:w="1273" w:type="dxa"/>
          </w:tcPr>
          <w:p w14:paraId="21976640" w14:textId="77777777" w:rsidR="0026298F" w:rsidRPr="00AF3290" w:rsidRDefault="0026298F" w:rsidP="00732EB5">
            <w:pPr>
              <w:spacing w:after="0" w:line="240" w:lineRule="auto"/>
            </w:pPr>
            <w:r w:rsidRPr="00AF3290">
              <w:t>8.7 dB</w:t>
            </w:r>
          </w:p>
        </w:tc>
        <w:tc>
          <w:tcPr>
            <w:tcW w:w="3094" w:type="dxa"/>
          </w:tcPr>
          <w:p w14:paraId="483A67C9" w14:textId="77777777" w:rsidR="0026298F" w:rsidRPr="00AF3290" w:rsidRDefault="0026298F" w:rsidP="00732EB5">
            <w:pPr>
              <w:spacing w:after="0" w:line="240" w:lineRule="auto"/>
            </w:pPr>
            <w:r w:rsidRPr="00AF3290">
              <w:t>8.2 dB</w:t>
            </w:r>
          </w:p>
        </w:tc>
        <w:tc>
          <w:tcPr>
            <w:tcW w:w="3024" w:type="dxa"/>
          </w:tcPr>
          <w:p w14:paraId="03AC6F40" w14:textId="77777777" w:rsidR="0026298F" w:rsidRPr="00AF3290" w:rsidRDefault="0026298F" w:rsidP="00732EB5">
            <w:pPr>
              <w:spacing w:after="0" w:line="240" w:lineRule="auto"/>
            </w:pPr>
            <w:r w:rsidRPr="00AF3290">
              <w:t>0.5 dB</w:t>
            </w:r>
          </w:p>
        </w:tc>
      </w:tr>
      <w:tr w:rsidR="0026298F" w:rsidRPr="00AF3290" w14:paraId="1539AE82" w14:textId="77777777" w:rsidTr="00732EB5">
        <w:trPr>
          <w:trHeight w:val="255"/>
        </w:trPr>
        <w:tc>
          <w:tcPr>
            <w:tcW w:w="1285" w:type="dxa"/>
            <w:vMerge/>
          </w:tcPr>
          <w:p w14:paraId="44DB3FFD" w14:textId="77777777" w:rsidR="0026298F" w:rsidRPr="00AF3290" w:rsidRDefault="0026298F" w:rsidP="00732EB5">
            <w:pPr>
              <w:spacing w:after="0" w:line="240" w:lineRule="auto"/>
            </w:pPr>
          </w:p>
        </w:tc>
        <w:tc>
          <w:tcPr>
            <w:tcW w:w="1286" w:type="dxa"/>
          </w:tcPr>
          <w:p w14:paraId="2A32ADB8" w14:textId="77777777" w:rsidR="0026298F" w:rsidRPr="00AF3290" w:rsidRDefault="008E0754" w:rsidP="00732EB5">
            <w:pPr>
              <w:spacing w:after="0" w:line="240" w:lineRule="auto"/>
            </w:pPr>
            <m:oMathPara>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oMath>
            </m:oMathPara>
          </w:p>
        </w:tc>
        <w:tc>
          <w:tcPr>
            <w:tcW w:w="1273" w:type="dxa"/>
          </w:tcPr>
          <w:p w14:paraId="753F3964" w14:textId="77777777" w:rsidR="0026298F" w:rsidRPr="00AF3290" w:rsidRDefault="0026298F" w:rsidP="00732EB5">
            <w:pPr>
              <w:spacing w:after="0" w:line="240" w:lineRule="auto"/>
            </w:pPr>
            <w:r w:rsidRPr="00AF3290">
              <w:t>9.1 dB</w:t>
            </w:r>
          </w:p>
        </w:tc>
        <w:tc>
          <w:tcPr>
            <w:tcW w:w="3094" w:type="dxa"/>
          </w:tcPr>
          <w:p w14:paraId="1589B175" w14:textId="77777777" w:rsidR="0026298F" w:rsidRPr="00AF3290" w:rsidRDefault="0026298F" w:rsidP="00732EB5">
            <w:pPr>
              <w:spacing w:after="0" w:line="240" w:lineRule="auto"/>
            </w:pPr>
            <w:r w:rsidRPr="00AF3290">
              <w:t>8.5 dB</w:t>
            </w:r>
          </w:p>
        </w:tc>
        <w:tc>
          <w:tcPr>
            <w:tcW w:w="3024" w:type="dxa"/>
          </w:tcPr>
          <w:p w14:paraId="5E69A05B" w14:textId="77777777" w:rsidR="0026298F" w:rsidRPr="00AF3290" w:rsidRDefault="0026298F" w:rsidP="00732EB5">
            <w:pPr>
              <w:spacing w:after="0" w:line="240" w:lineRule="auto"/>
            </w:pPr>
            <w:r w:rsidRPr="00AF3290">
              <w:t>0.6 dB</w:t>
            </w:r>
          </w:p>
        </w:tc>
      </w:tr>
    </w:tbl>
    <w:p w14:paraId="5152DF3B" w14:textId="77777777" w:rsidR="0026298F" w:rsidRDefault="0026298F" w:rsidP="008A029E"/>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2"/>
        <w:gridCol w:w="4890"/>
      </w:tblGrid>
      <w:tr w:rsidR="008A029E" w14:paraId="2E5D53C3" w14:textId="77777777" w:rsidTr="008A029E">
        <w:tc>
          <w:tcPr>
            <w:tcW w:w="5060" w:type="dxa"/>
          </w:tcPr>
          <w:p w14:paraId="7F7B8497" w14:textId="77777777" w:rsidR="008A029E" w:rsidRDefault="008A029E" w:rsidP="008A029E">
            <w:pPr>
              <w:keepNext/>
              <w:jc w:val="left"/>
            </w:pPr>
            <w:r>
              <w:rPr>
                <w:noProof/>
              </w:rPr>
              <w:drawing>
                <wp:inline distT="0" distB="0" distL="0" distR="0" wp14:anchorId="20CE376B" wp14:editId="2230B52D">
                  <wp:extent cx="3281680" cy="2461260"/>
                  <wp:effectExtent l="0" t="0" r="0" b="0"/>
                  <wp:docPr id="6" name="Picture 6" descr="Chart, line chart&#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pic:nvPicPr>
                        <pic:blipFill>
                          <a:blip r:embed="rId27">
                            <a:extLst>
                              <a:ext uri="{28A0092B-C50C-407E-A947-70E740481C1C}">
                                <a14:useLocalDpi xmlns:a14="http://schemas.microsoft.com/office/drawing/2010/main" val="0"/>
                              </a:ext>
                            </a:extLst>
                          </a:blip>
                          <a:stretch>
                            <a:fillRect/>
                          </a:stretch>
                        </pic:blipFill>
                        <pic:spPr>
                          <a:xfrm>
                            <a:off x="0" y="0"/>
                            <a:ext cx="3281680" cy="2461260"/>
                          </a:xfrm>
                          <a:prstGeom prst="rect">
                            <a:avLst/>
                          </a:prstGeom>
                        </pic:spPr>
                      </pic:pic>
                    </a:graphicData>
                  </a:graphic>
                </wp:inline>
              </w:drawing>
            </w:r>
          </w:p>
          <w:p w14:paraId="409A99DA" w14:textId="77777777" w:rsidR="008A029E" w:rsidRDefault="008A029E" w:rsidP="008A029E">
            <w:pPr>
              <w:keepNext/>
              <w:jc w:val="center"/>
            </w:pPr>
            <w:r>
              <w:t>(a)</w:t>
            </w:r>
          </w:p>
        </w:tc>
        <w:tc>
          <w:tcPr>
            <w:tcW w:w="4912" w:type="dxa"/>
          </w:tcPr>
          <w:p w14:paraId="060D29EC" w14:textId="77777777" w:rsidR="008A029E" w:rsidRDefault="008A029E" w:rsidP="008A029E">
            <w:pPr>
              <w:keepNext/>
            </w:pPr>
            <w:r>
              <w:rPr>
                <w:noProof/>
              </w:rPr>
              <w:drawing>
                <wp:inline distT="0" distB="0" distL="0" distR="0" wp14:anchorId="41A346C1" wp14:editId="2FDE37ED">
                  <wp:extent cx="3152140" cy="24631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152140" cy="2463165"/>
                          </a:xfrm>
                          <a:prstGeom prst="rect">
                            <a:avLst/>
                          </a:prstGeom>
                          <a:noFill/>
                        </pic:spPr>
                      </pic:pic>
                    </a:graphicData>
                  </a:graphic>
                </wp:inline>
              </w:drawing>
            </w:r>
          </w:p>
          <w:p w14:paraId="420E0186" w14:textId="77777777" w:rsidR="008A029E" w:rsidRDefault="008A029E" w:rsidP="008A029E">
            <w:pPr>
              <w:keepNext/>
              <w:jc w:val="center"/>
            </w:pPr>
            <w:r>
              <w:t>(b)</w:t>
            </w:r>
          </w:p>
        </w:tc>
      </w:tr>
      <w:tr w:rsidR="008A029E" w14:paraId="028D0A96" w14:textId="77777777" w:rsidTr="008A029E">
        <w:tc>
          <w:tcPr>
            <w:tcW w:w="5060" w:type="dxa"/>
          </w:tcPr>
          <w:p w14:paraId="4D6330C3" w14:textId="77777777" w:rsidR="008A029E" w:rsidRDefault="008A029E" w:rsidP="008A029E">
            <w:pPr>
              <w:keepNext/>
              <w:jc w:val="center"/>
            </w:pPr>
            <w:r>
              <w:rPr>
                <w:noProof/>
              </w:rPr>
              <w:drawing>
                <wp:inline distT="0" distB="0" distL="0" distR="0" wp14:anchorId="7B144274" wp14:editId="534667A8">
                  <wp:extent cx="3274060" cy="2456815"/>
                  <wp:effectExtent l="0" t="0" r="254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274060" cy="2456815"/>
                          </a:xfrm>
                          <a:prstGeom prst="rect">
                            <a:avLst/>
                          </a:prstGeom>
                          <a:noFill/>
                        </pic:spPr>
                      </pic:pic>
                    </a:graphicData>
                  </a:graphic>
                </wp:inline>
              </w:drawing>
            </w:r>
          </w:p>
          <w:p w14:paraId="71528945" w14:textId="77777777" w:rsidR="008A029E" w:rsidRDefault="008A029E" w:rsidP="008A029E">
            <w:pPr>
              <w:keepNext/>
              <w:jc w:val="center"/>
            </w:pPr>
            <w:r>
              <w:t>(c)</w:t>
            </w:r>
          </w:p>
        </w:tc>
        <w:tc>
          <w:tcPr>
            <w:tcW w:w="4912" w:type="dxa"/>
          </w:tcPr>
          <w:p w14:paraId="06691382" w14:textId="77777777" w:rsidR="008A029E" w:rsidRDefault="008A029E" w:rsidP="008A029E">
            <w:pPr>
              <w:keepNext/>
              <w:jc w:val="center"/>
            </w:pPr>
          </w:p>
          <w:p w14:paraId="081E0406" w14:textId="77777777" w:rsidR="008A029E" w:rsidRDefault="008A029E" w:rsidP="008A029E">
            <w:pPr>
              <w:keepNext/>
              <w:jc w:val="center"/>
            </w:pPr>
          </w:p>
        </w:tc>
      </w:tr>
    </w:tbl>
    <w:p w14:paraId="77DBDD01" w14:textId="242F9E53" w:rsidR="008A029E" w:rsidRDefault="008A029E" w:rsidP="008A029E">
      <w:pPr>
        <w:pStyle w:val="Caption"/>
      </w:pPr>
      <w:r>
        <w:t xml:space="preserve">Figure </w:t>
      </w:r>
      <w:r w:rsidR="0026298F">
        <w:t>8</w:t>
      </w:r>
      <w:r w:rsidR="000177FF">
        <w:t>.</w:t>
      </w:r>
      <w:r>
        <w:t xml:space="preserve"> </w:t>
      </w:r>
      <w:proofErr w:type="gramStart"/>
      <w:r>
        <w:t>Side-band</w:t>
      </w:r>
      <w:proofErr w:type="gramEnd"/>
      <w:r>
        <w:t xml:space="preserve"> PRT allocation: (a) The CCDF of 3GPP PAPR, (b) the CCDF of RCM, and (c) the PSD of data tones and PRTs.</w:t>
      </w:r>
    </w:p>
    <w:p w14:paraId="688757AA" w14:textId="77777777" w:rsidR="008A029E" w:rsidRDefault="008A029E" w:rsidP="008A029E"/>
    <w:p w14:paraId="2B3B0441" w14:textId="3DFA87A8" w:rsidR="008A029E" w:rsidRDefault="008A029E" w:rsidP="008A029E">
      <w:r>
        <w:t>Based on the simulation results, we have the following observation.</w:t>
      </w:r>
    </w:p>
    <w:p w14:paraId="121EEFE2" w14:textId="28875367" w:rsidR="008A029E" w:rsidRPr="00862C43" w:rsidRDefault="008A029E" w:rsidP="00862C43">
      <w:pPr>
        <w:widowControl w:val="0"/>
        <w:jc w:val="both"/>
        <w:rPr>
          <w:b/>
          <w:bCs/>
        </w:rPr>
      </w:pPr>
      <w:r w:rsidRPr="00862C43">
        <w:rPr>
          <w:b/>
          <w:bCs/>
        </w:rPr>
        <w:t>Observation</w:t>
      </w:r>
      <w:r w:rsidRPr="00862C43">
        <w:rPr>
          <w:b/>
          <w:bCs/>
          <w:lang w:val="en-GB"/>
        </w:rPr>
        <w:t xml:space="preserve"> </w:t>
      </w:r>
      <w:r w:rsidR="000177FF" w:rsidRPr="00862C43">
        <w:rPr>
          <w:b/>
          <w:bCs/>
          <w:lang w:val="en-GB"/>
        </w:rPr>
        <w:t>3</w:t>
      </w:r>
      <w:r w:rsidRPr="00862C43">
        <w:rPr>
          <w:b/>
          <w:bCs/>
          <w:lang w:val="en-GB"/>
        </w:rPr>
        <w:t xml:space="preserve">: </w:t>
      </w:r>
      <w:r w:rsidRPr="00862C43">
        <w:rPr>
          <w:b/>
          <w:bCs/>
        </w:rPr>
        <w:t xml:space="preserve">Tone reservation can significantly reduce PAPR and RCM of the CP-OFDM waveform in the NTN </w:t>
      </w:r>
      <w:r w:rsidRPr="00862C43">
        <w:rPr>
          <w:b/>
          <w:bCs/>
        </w:rPr>
        <w:lastRenderedPageBreak/>
        <w:t>downlink.</w:t>
      </w:r>
    </w:p>
    <w:p w14:paraId="47E56267" w14:textId="77777777" w:rsidR="008A029E" w:rsidRDefault="008A029E" w:rsidP="008A029E"/>
    <w:p w14:paraId="45FCF730" w14:textId="77777777" w:rsidR="008A029E" w:rsidRDefault="008A029E" w:rsidP="008A029E">
      <w:pPr>
        <w:pStyle w:val="Heading3"/>
      </w:pPr>
      <w:r>
        <w:t xml:space="preserve">Net transmit power gain for 40MHz bandwidth with hard-clipping PA model (Rapp model with </w:t>
      </w:r>
      <m:oMath>
        <m:r>
          <w:rPr>
            <w:rFonts w:ascii="Cambria Math" w:hAnsi="Cambria Math"/>
          </w:rPr>
          <m:t>p=∞</m:t>
        </m:r>
      </m:oMath>
      <w:r>
        <w:t>)</w:t>
      </w:r>
    </w:p>
    <w:p w14:paraId="14A3CA40" w14:textId="1D437390" w:rsidR="008A029E" w:rsidRDefault="008A029E" w:rsidP="008A029E">
      <w:r>
        <w:t>We compare three different waveforms:</w:t>
      </w:r>
    </w:p>
    <w:p w14:paraId="6A92BC9C" w14:textId="77777777" w:rsidR="008A029E" w:rsidRDefault="008A029E" w:rsidP="008A029E">
      <w:pPr>
        <w:pStyle w:val="ListParagraph"/>
        <w:numPr>
          <w:ilvl w:val="0"/>
          <w:numId w:val="24"/>
        </w:numPr>
        <w:spacing w:after="160" w:line="256" w:lineRule="auto"/>
        <w:contextualSpacing/>
      </w:pPr>
      <w:r>
        <w:t xml:space="preserve">No excess bandwidth, i.e., no PRTs. No transparent crest factor reduction (CFR) other than </w:t>
      </w:r>
      <w:proofErr w:type="gramStart"/>
      <w:r>
        <w:t>hard-clipping</w:t>
      </w:r>
      <w:proofErr w:type="gramEnd"/>
      <w:r>
        <w:t>.</w:t>
      </w:r>
    </w:p>
    <w:p w14:paraId="1A5A91D4" w14:textId="77777777" w:rsidR="008A029E" w:rsidRDefault="008A029E" w:rsidP="008A029E">
      <w:pPr>
        <w:pStyle w:val="ListParagraph"/>
        <w:numPr>
          <w:ilvl w:val="0"/>
          <w:numId w:val="24"/>
        </w:numPr>
        <w:spacing w:after="160" w:line="256" w:lineRule="auto"/>
        <w:contextualSpacing/>
      </w:pPr>
      <w:r>
        <w:t xml:space="preserve">20% excess bandwidth as sideband PRTs. No transparent CFR other than </w:t>
      </w:r>
      <w:proofErr w:type="gramStart"/>
      <w:r>
        <w:t>hard-clipping</w:t>
      </w:r>
      <w:proofErr w:type="gramEnd"/>
      <w:r>
        <w:t>.</w:t>
      </w:r>
    </w:p>
    <w:p w14:paraId="1F992DBC" w14:textId="77777777" w:rsidR="008A029E" w:rsidRDefault="008A029E" w:rsidP="008A029E">
      <w:pPr>
        <w:pStyle w:val="ListParagraph"/>
        <w:numPr>
          <w:ilvl w:val="0"/>
          <w:numId w:val="24"/>
        </w:numPr>
        <w:spacing w:after="160" w:line="256" w:lineRule="auto"/>
        <w:contextualSpacing/>
      </w:pPr>
      <w:r>
        <w:t xml:space="preserve">5% excess bandwidth as </w:t>
      </w:r>
      <w:proofErr w:type="spellStart"/>
      <w:r>
        <w:t>inband</w:t>
      </w:r>
      <w:proofErr w:type="spellEnd"/>
      <w:r>
        <w:t xml:space="preserve"> PRTs. No transparent CFR other than </w:t>
      </w:r>
      <w:proofErr w:type="gramStart"/>
      <w:r>
        <w:t>hard-clipping</w:t>
      </w:r>
      <w:proofErr w:type="gramEnd"/>
      <w:r>
        <w:t xml:space="preserve">. </w:t>
      </w:r>
    </w:p>
    <w:p w14:paraId="527C5638" w14:textId="77777777" w:rsidR="008A029E" w:rsidRDefault="008A029E" w:rsidP="008A029E">
      <w:pPr>
        <w:spacing w:after="160" w:line="256" w:lineRule="auto"/>
        <w:contextualSpacing/>
      </w:pPr>
      <w:r>
        <w:t>The results are shown in Table 3 and Table 4 for QPSK and 256QAM respectively. The last second row, “energy wasted in the PRTs”, refers to the ratio of the power expended on the PRTs to the overall transmission power.</w:t>
      </w:r>
    </w:p>
    <w:p w14:paraId="070482C8" w14:textId="77777777" w:rsidR="008A029E" w:rsidRDefault="008A029E" w:rsidP="008A029E">
      <w:pPr>
        <w:spacing w:after="160" w:line="256" w:lineRule="auto"/>
        <w:contextualSpacing/>
      </w:pPr>
    </w:p>
    <w:p w14:paraId="5319DD5D" w14:textId="75FD83D4" w:rsidR="008A029E" w:rsidRPr="00C129EE" w:rsidRDefault="008A029E" w:rsidP="008A029E">
      <w:pPr>
        <w:spacing w:after="160" w:line="256" w:lineRule="auto"/>
        <w:contextualSpacing/>
        <w:jc w:val="center"/>
        <w:rPr>
          <w:b/>
          <w:bCs/>
        </w:rPr>
      </w:pPr>
      <w:r w:rsidRPr="00C129EE">
        <w:rPr>
          <w:b/>
          <w:bCs/>
        </w:rPr>
        <w:t>Table 3: The PAPR that meets the constraints</w:t>
      </w:r>
      <w:r>
        <w:rPr>
          <w:b/>
          <w:bCs/>
        </w:rPr>
        <w:t xml:space="preserve">, </w:t>
      </w:r>
      <w:r w:rsidRPr="00C129EE">
        <w:rPr>
          <w:b/>
          <w:bCs/>
        </w:rPr>
        <w:t xml:space="preserve">energy </w:t>
      </w:r>
      <w:r w:rsidR="00635A24">
        <w:rPr>
          <w:b/>
          <w:bCs/>
        </w:rPr>
        <w:t>used for</w:t>
      </w:r>
      <w:r>
        <w:rPr>
          <w:b/>
          <w:bCs/>
        </w:rPr>
        <w:t xml:space="preserve"> PRTs</w:t>
      </w:r>
      <w:r w:rsidRPr="00C129EE">
        <w:rPr>
          <w:b/>
          <w:bCs/>
        </w:rPr>
        <w:t>, and</w:t>
      </w:r>
      <w:r>
        <w:rPr>
          <w:b/>
          <w:bCs/>
        </w:rPr>
        <w:t xml:space="preserve"> the net TX power</w:t>
      </w:r>
      <w:r w:rsidRPr="00C129EE">
        <w:rPr>
          <w:b/>
          <w:bCs/>
        </w:rPr>
        <w:t xml:space="preserve"> gain for QPSK</w:t>
      </w:r>
    </w:p>
    <w:tbl>
      <w:tblPr>
        <w:tblStyle w:val="TableGrid"/>
        <w:tblW w:w="0" w:type="auto"/>
        <w:tblLook w:val="04A0" w:firstRow="1" w:lastRow="0" w:firstColumn="1" w:lastColumn="0" w:noHBand="0" w:noVBand="1"/>
      </w:tblPr>
      <w:tblGrid>
        <w:gridCol w:w="2875"/>
        <w:gridCol w:w="2160"/>
        <w:gridCol w:w="1977"/>
        <w:gridCol w:w="2338"/>
      </w:tblGrid>
      <w:tr w:rsidR="008A029E" w14:paraId="47B66694" w14:textId="77777777" w:rsidTr="008A029E">
        <w:tc>
          <w:tcPr>
            <w:tcW w:w="2875" w:type="dxa"/>
            <w:tcBorders>
              <w:top w:val="single" w:sz="4" w:space="0" w:color="auto"/>
              <w:left w:val="single" w:sz="4" w:space="0" w:color="auto"/>
              <w:bottom w:val="single" w:sz="4" w:space="0" w:color="auto"/>
              <w:right w:val="single" w:sz="4" w:space="0" w:color="auto"/>
            </w:tcBorders>
            <w:hideMark/>
          </w:tcPr>
          <w:p w14:paraId="224E2728" w14:textId="77777777" w:rsidR="008A029E" w:rsidRDefault="008A029E" w:rsidP="008A029E">
            <w:pPr>
              <w:spacing w:after="0" w:line="240" w:lineRule="auto"/>
              <w:rPr>
                <w:b/>
                <w:bCs/>
              </w:rPr>
            </w:pPr>
          </w:p>
        </w:tc>
        <w:tc>
          <w:tcPr>
            <w:tcW w:w="2160" w:type="dxa"/>
            <w:tcBorders>
              <w:top w:val="single" w:sz="4" w:space="0" w:color="auto"/>
              <w:left w:val="single" w:sz="4" w:space="0" w:color="auto"/>
              <w:bottom w:val="single" w:sz="4" w:space="0" w:color="auto"/>
              <w:right w:val="single" w:sz="4" w:space="0" w:color="auto"/>
            </w:tcBorders>
            <w:hideMark/>
          </w:tcPr>
          <w:p w14:paraId="2B40F25D" w14:textId="77777777" w:rsidR="008A029E" w:rsidRDefault="008A029E" w:rsidP="008A029E">
            <w:pPr>
              <w:spacing w:after="0" w:line="240" w:lineRule="auto"/>
            </w:pPr>
            <w:r>
              <w:t>0% excess bandwidth</w:t>
            </w:r>
          </w:p>
        </w:tc>
        <w:tc>
          <w:tcPr>
            <w:tcW w:w="1977" w:type="dxa"/>
            <w:tcBorders>
              <w:top w:val="single" w:sz="4" w:space="0" w:color="auto"/>
              <w:left w:val="single" w:sz="4" w:space="0" w:color="auto"/>
              <w:bottom w:val="single" w:sz="4" w:space="0" w:color="auto"/>
              <w:right w:val="single" w:sz="4" w:space="0" w:color="auto"/>
            </w:tcBorders>
            <w:hideMark/>
          </w:tcPr>
          <w:p w14:paraId="759EA28A" w14:textId="77777777" w:rsidR="008A029E" w:rsidRDefault="008A029E" w:rsidP="008A029E">
            <w:pPr>
              <w:spacing w:after="0" w:line="240" w:lineRule="auto"/>
            </w:pPr>
            <w:r>
              <w:t>20% sideband PRT</w:t>
            </w:r>
          </w:p>
        </w:tc>
        <w:tc>
          <w:tcPr>
            <w:tcW w:w="2338" w:type="dxa"/>
            <w:tcBorders>
              <w:top w:val="single" w:sz="4" w:space="0" w:color="auto"/>
              <w:left w:val="single" w:sz="4" w:space="0" w:color="auto"/>
              <w:bottom w:val="single" w:sz="4" w:space="0" w:color="auto"/>
              <w:right w:val="single" w:sz="4" w:space="0" w:color="auto"/>
            </w:tcBorders>
            <w:hideMark/>
          </w:tcPr>
          <w:p w14:paraId="61CE7048" w14:textId="77777777" w:rsidR="008A029E" w:rsidRDefault="008A029E" w:rsidP="008A029E">
            <w:pPr>
              <w:spacing w:after="0" w:line="240" w:lineRule="auto"/>
            </w:pPr>
            <w:r>
              <w:t xml:space="preserve">5% </w:t>
            </w:r>
            <w:proofErr w:type="spellStart"/>
            <w:r>
              <w:t>inband</w:t>
            </w:r>
            <w:proofErr w:type="spellEnd"/>
            <w:r>
              <w:t xml:space="preserve"> PRT</w:t>
            </w:r>
          </w:p>
        </w:tc>
      </w:tr>
      <w:tr w:rsidR="008A029E" w14:paraId="2039CCE1" w14:textId="77777777" w:rsidTr="008A029E">
        <w:tc>
          <w:tcPr>
            <w:tcW w:w="2875" w:type="dxa"/>
            <w:tcBorders>
              <w:top w:val="single" w:sz="4" w:space="0" w:color="auto"/>
              <w:left w:val="single" w:sz="4" w:space="0" w:color="auto"/>
              <w:bottom w:val="single" w:sz="4" w:space="0" w:color="auto"/>
              <w:right w:val="single" w:sz="4" w:space="0" w:color="auto"/>
            </w:tcBorders>
            <w:hideMark/>
          </w:tcPr>
          <w:p w14:paraId="3B8A0F3D" w14:textId="77777777" w:rsidR="008A029E" w:rsidRDefault="008A029E" w:rsidP="008A029E">
            <w:pPr>
              <w:spacing w:after="0" w:line="240" w:lineRule="auto"/>
            </w:pPr>
            <w:r>
              <w:t>PAPR that meets ACLR</w:t>
            </w:r>
          </w:p>
        </w:tc>
        <w:tc>
          <w:tcPr>
            <w:tcW w:w="2160" w:type="dxa"/>
            <w:tcBorders>
              <w:top w:val="single" w:sz="4" w:space="0" w:color="auto"/>
              <w:left w:val="single" w:sz="4" w:space="0" w:color="auto"/>
              <w:bottom w:val="single" w:sz="4" w:space="0" w:color="auto"/>
              <w:right w:val="single" w:sz="4" w:space="0" w:color="auto"/>
            </w:tcBorders>
            <w:hideMark/>
          </w:tcPr>
          <w:p w14:paraId="3A7757F9" w14:textId="77777777" w:rsidR="008A029E" w:rsidRDefault="008A029E" w:rsidP="008A029E">
            <w:pPr>
              <w:spacing w:after="0" w:line="240" w:lineRule="auto"/>
            </w:pPr>
            <w:r>
              <w:t>7.8 dB</w:t>
            </w:r>
          </w:p>
        </w:tc>
        <w:tc>
          <w:tcPr>
            <w:tcW w:w="1977" w:type="dxa"/>
            <w:tcBorders>
              <w:top w:val="single" w:sz="4" w:space="0" w:color="auto"/>
              <w:left w:val="single" w:sz="4" w:space="0" w:color="auto"/>
              <w:bottom w:val="single" w:sz="4" w:space="0" w:color="auto"/>
              <w:right w:val="single" w:sz="4" w:space="0" w:color="auto"/>
            </w:tcBorders>
            <w:hideMark/>
          </w:tcPr>
          <w:p w14:paraId="0F76C9DF" w14:textId="77777777" w:rsidR="008A029E" w:rsidRDefault="008A029E" w:rsidP="008A029E">
            <w:pPr>
              <w:spacing w:after="0" w:line="240" w:lineRule="auto"/>
            </w:pPr>
            <w:r>
              <w:t>6.2 dB</w:t>
            </w:r>
          </w:p>
        </w:tc>
        <w:tc>
          <w:tcPr>
            <w:tcW w:w="2338" w:type="dxa"/>
            <w:tcBorders>
              <w:top w:val="single" w:sz="4" w:space="0" w:color="auto"/>
              <w:left w:val="single" w:sz="4" w:space="0" w:color="auto"/>
              <w:bottom w:val="single" w:sz="4" w:space="0" w:color="auto"/>
              <w:right w:val="single" w:sz="4" w:space="0" w:color="auto"/>
            </w:tcBorders>
            <w:hideMark/>
          </w:tcPr>
          <w:p w14:paraId="5B2B1E64" w14:textId="77777777" w:rsidR="008A029E" w:rsidRDefault="008A029E" w:rsidP="008A029E">
            <w:pPr>
              <w:spacing w:after="0" w:line="240" w:lineRule="auto"/>
            </w:pPr>
            <w:r>
              <w:t>6.1 dB</w:t>
            </w:r>
          </w:p>
        </w:tc>
      </w:tr>
      <w:tr w:rsidR="008A029E" w14:paraId="7A4D04F2" w14:textId="77777777" w:rsidTr="008A029E">
        <w:tc>
          <w:tcPr>
            <w:tcW w:w="2875" w:type="dxa"/>
            <w:tcBorders>
              <w:top w:val="single" w:sz="4" w:space="0" w:color="auto"/>
              <w:left w:val="single" w:sz="4" w:space="0" w:color="auto"/>
              <w:bottom w:val="single" w:sz="4" w:space="0" w:color="auto"/>
              <w:right w:val="single" w:sz="4" w:space="0" w:color="auto"/>
            </w:tcBorders>
            <w:hideMark/>
          </w:tcPr>
          <w:p w14:paraId="64759274" w14:textId="77777777" w:rsidR="008A029E" w:rsidRDefault="008A029E" w:rsidP="008A029E">
            <w:pPr>
              <w:spacing w:after="0" w:line="240" w:lineRule="auto"/>
            </w:pPr>
            <w:r>
              <w:t>PAPR that meets EVM</w:t>
            </w:r>
          </w:p>
        </w:tc>
        <w:tc>
          <w:tcPr>
            <w:tcW w:w="2160" w:type="dxa"/>
            <w:tcBorders>
              <w:top w:val="single" w:sz="4" w:space="0" w:color="auto"/>
              <w:left w:val="single" w:sz="4" w:space="0" w:color="auto"/>
              <w:bottom w:val="single" w:sz="4" w:space="0" w:color="auto"/>
              <w:right w:val="single" w:sz="4" w:space="0" w:color="auto"/>
            </w:tcBorders>
            <w:hideMark/>
          </w:tcPr>
          <w:p w14:paraId="0D804742" w14:textId="77777777" w:rsidR="008A029E" w:rsidRDefault="008A029E" w:rsidP="008A029E">
            <w:pPr>
              <w:spacing w:after="0" w:line="240" w:lineRule="auto"/>
            </w:pPr>
            <w:r>
              <w:t>4.1 dB</w:t>
            </w:r>
          </w:p>
        </w:tc>
        <w:tc>
          <w:tcPr>
            <w:tcW w:w="1977" w:type="dxa"/>
            <w:tcBorders>
              <w:top w:val="single" w:sz="4" w:space="0" w:color="auto"/>
              <w:left w:val="single" w:sz="4" w:space="0" w:color="auto"/>
              <w:bottom w:val="single" w:sz="4" w:space="0" w:color="auto"/>
              <w:right w:val="single" w:sz="4" w:space="0" w:color="auto"/>
            </w:tcBorders>
            <w:hideMark/>
          </w:tcPr>
          <w:p w14:paraId="0D3A5DA9" w14:textId="77777777" w:rsidR="008A029E" w:rsidRDefault="008A029E" w:rsidP="008A029E">
            <w:pPr>
              <w:spacing w:after="0" w:line="240" w:lineRule="auto"/>
            </w:pPr>
            <w:r>
              <w:t>3.6 dB</w:t>
            </w:r>
          </w:p>
        </w:tc>
        <w:tc>
          <w:tcPr>
            <w:tcW w:w="2338" w:type="dxa"/>
            <w:tcBorders>
              <w:top w:val="single" w:sz="4" w:space="0" w:color="auto"/>
              <w:left w:val="single" w:sz="4" w:space="0" w:color="auto"/>
              <w:bottom w:val="single" w:sz="4" w:space="0" w:color="auto"/>
              <w:right w:val="single" w:sz="4" w:space="0" w:color="auto"/>
            </w:tcBorders>
            <w:hideMark/>
          </w:tcPr>
          <w:p w14:paraId="1327D618" w14:textId="77777777" w:rsidR="008A029E" w:rsidRDefault="008A029E" w:rsidP="008A029E">
            <w:pPr>
              <w:spacing w:after="0" w:line="240" w:lineRule="auto"/>
            </w:pPr>
            <w:r>
              <w:t>3.5 dB</w:t>
            </w:r>
          </w:p>
        </w:tc>
      </w:tr>
      <w:tr w:rsidR="008A029E" w14:paraId="6C773BBB" w14:textId="77777777" w:rsidTr="008A029E">
        <w:tc>
          <w:tcPr>
            <w:tcW w:w="2875" w:type="dxa"/>
            <w:tcBorders>
              <w:top w:val="single" w:sz="4" w:space="0" w:color="auto"/>
              <w:left w:val="single" w:sz="4" w:space="0" w:color="auto"/>
              <w:bottom w:val="single" w:sz="4" w:space="0" w:color="auto"/>
              <w:right w:val="single" w:sz="4" w:space="0" w:color="auto"/>
            </w:tcBorders>
            <w:hideMark/>
          </w:tcPr>
          <w:p w14:paraId="77C3BAE3" w14:textId="77777777" w:rsidR="008A029E" w:rsidRDefault="008A029E" w:rsidP="008A029E">
            <w:pPr>
              <w:spacing w:after="0" w:line="240" w:lineRule="auto"/>
            </w:pPr>
            <w:r>
              <w:t>PAPR that meets both</w:t>
            </w:r>
          </w:p>
        </w:tc>
        <w:tc>
          <w:tcPr>
            <w:tcW w:w="2160" w:type="dxa"/>
            <w:tcBorders>
              <w:top w:val="single" w:sz="4" w:space="0" w:color="auto"/>
              <w:left w:val="single" w:sz="4" w:space="0" w:color="auto"/>
              <w:bottom w:val="single" w:sz="4" w:space="0" w:color="auto"/>
              <w:right w:val="single" w:sz="4" w:space="0" w:color="auto"/>
            </w:tcBorders>
            <w:hideMark/>
          </w:tcPr>
          <w:p w14:paraId="2AE583C9" w14:textId="77777777" w:rsidR="008A029E" w:rsidRDefault="008A029E" w:rsidP="008A029E">
            <w:pPr>
              <w:spacing w:after="0" w:line="240" w:lineRule="auto"/>
            </w:pPr>
            <w:r>
              <w:t>7.8 dB</w:t>
            </w:r>
          </w:p>
        </w:tc>
        <w:tc>
          <w:tcPr>
            <w:tcW w:w="1977" w:type="dxa"/>
            <w:tcBorders>
              <w:top w:val="single" w:sz="4" w:space="0" w:color="auto"/>
              <w:left w:val="single" w:sz="4" w:space="0" w:color="auto"/>
              <w:bottom w:val="single" w:sz="4" w:space="0" w:color="auto"/>
              <w:right w:val="single" w:sz="4" w:space="0" w:color="auto"/>
            </w:tcBorders>
            <w:hideMark/>
          </w:tcPr>
          <w:p w14:paraId="41FD9075" w14:textId="77777777" w:rsidR="008A029E" w:rsidRDefault="008A029E" w:rsidP="008A029E">
            <w:pPr>
              <w:spacing w:after="0" w:line="240" w:lineRule="auto"/>
            </w:pPr>
            <w:r>
              <w:t>6.2 dB</w:t>
            </w:r>
          </w:p>
        </w:tc>
        <w:tc>
          <w:tcPr>
            <w:tcW w:w="2338" w:type="dxa"/>
            <w:tcBorders>
              <w:top w:val="single" w:sz="4" w:space="0" w:color="auto"/>
              <w:left w:val="single" w:sz="4" w:space="0" w:color="auto"/>
              <w:bottom w:val="single" w:sz="4" w:space="0" w:color="auto"/>
              <w:right w:val="single" w:sz="4" w:space="0" w:color="auto"/>
            </w:tcBorders>
            <w:hideMark/>
          </w:tcPr>
          <w:p w14:paraId="379BBB8F" w14:textId="77777777" w:rsidR="008A029E" w:rsidRDefault="008A029E" w:rsidP="008A029E">
            <w:pPr>
              <w:spacing w:after="0" w:line="240" w:lineRule="auto"/>
            </w:pPr>
            <w:r>
              <w:t>6.1 dB</w:t>
            </w:r>
          </w:p>
        </w:tc>
      </w:tr>
      <w:tr w:rsidR="008A029E" w14:paraId="059F45D7" w14:textId="77777777" w:rsidTr="008A029E">
        <w:tc>
          <w:tcPr>
            <w:tcW w:w="2875" w:type="dxa"/>
            <w:tcBorders>
              <w:top w:val="single" w:sz="4" w:space="0" w:color="auto"/>
              <w:left w:val="single" w:sz="4" w:space="0" w:color="auto"/>
              <w:bottom w:val="single" w:sz="4" w:space="0" w:color="auto"/>
              <w:right w:val="single" w:sz="4" w:space="0" w:color="auto"/>
            </w:tcBorders>
            <w:hideMark/>
          </w:tcPr>
          <w:p w14:paraId="353B6C85" w14:textId="56DBBAA9" w:rsidR="008A029E" w:rsidRDefault="008A029E" w:rsidP="008A029E">
            <w:pPr>
              <w:spacing w:after="0" w:line="240" w:lineRule="auto"/>
            </w:pPr>
            <w:r>
              <w:t xml:space="preserve">Energy </w:t>
            </w:r>
            <w:r w:rsidR="00635A24">
              <w:t>used for</w:t>
            </w:r>
            <w:r>
              <w:t xml:space="preserve"> PRTs</w:t>
            </w:r>
          </w:p>
        </w:tc>
        <w:tc>
          <w:tcPr>
            <w:tcW w:w="2160" w:type="dxa"/>
            <w:tcBorders>
              <w:top w:val="single" w:sz="4" w:space="0" w:color="auto"/>
              <w:left w:val="single" w:sz="4" w:space="0" w:color="auto"/>
              <w:bottom w:val="single" w:sz="4" w:space="0" w:color="auto"/>
              <w:right w:val="single" w:sz="4" w:space="0" w:color="auto"/>
            </w:tcBorders>
            <w:hideMark/>
          </w:tcPr>
          <w:p w14:paraId="43BF0042" w14:textId="77777777" w:rsidR="008A029E" w:rsidRDefault="008A029E" w:rsidP="008A029E">
            <w:pPr>
              <w:spacing w:after="0" w:line="240" w:lineRule="auto"/>
            </w:pPr>
            <w:r>
              <w:t>--</w:t>
            </w:r>
          </w:p>
        </w:tc>
        <w:tc>
          <w:tcPr>
            <w:tcW w:w="1977" w:type="dxa"/>
            <w:tcBorders>
              <w:top w:val="single" w:sz="4" w:space="0" w:color="auto"/>
              <w:left w:val="single" w:sz="4" w:space="0" w:color="auto"/>
              <w:bottom w:val="single" w:sz="4" w:space="0" w:color="auto"/>
              <w:right w:val="single" w:sz="4" w:space="0" w:color="auto"/>
            </w:tcBorders>
            <w:hideMark/>
          </w:tcPr>
          <w:p w14:paraId="1179CAEE" w14:textId="77777777" w:rsidR="008A029E" w:rsidRDefault="008A029E" w:rsidP="008A029E">
            <w:pPr>
              <w:spacing w:after="0" w:line="240" w:lineRule="auto"/>
            </w:pPr>
            <w:r>
              <w:t>0.1 dB</w:t>
            </w:r>
          </w:p>
        </w:tc>
        <w:tc>
          <w:tcPr>
            <w:tcW w:w="2338" w:type="dxa"/>
            <w:tcBorders>
              <w:top w:val="single" w:sz="4" w:space="0" w:color="auto"/>
              <w:left w:val="single" w:sz="4" w:space="0" w:color="auto"/>
              <w:bottom w:val="single" w:sz="4" w:space="0" w:color="auto"/>
              <w:right w:val="single" w:sz="4" w:space="0" w:color="auto"/>
            </w:tcBorders>
            <w:hideMark/>
          </w:tcPr>
          <w:p w14:paraId="086AD5F8" w14:textId="77777777" w:rsidR="008A029E" w:rsidRDefault="008A029E" w:rsidP="008A029E">
            <w:pPr>
              <w:spacing w:after="0" w:line="240" w:lineRule="auto"/>
            </w:pPr>
            <w:r>
              <w:t>0.3 dB</w:t>
            </w:r>
          </w:p>
        </w:tc>
      </w:tr>
      <w:tr w:rsidR="008A029E" w14:paraId="0BB77419" w14:textId="77777777" w:rsidTr="008A029E">
        <w:tc>
          <w:tcPr>
            <w:tcW w:w="2875" w:type="dxa"/>
            <w:tcBorders>
              <w:top w:val="single" w:sz="4" w:space="0" w:color="auto"/>
              <w:left w:val="single" w:sz="4" w:space="0" w:color="auto"/>
              <w:bottom w:val="single" w:sz="4" w:space="0" w:color="auto"/>
              <w:right w:val="single" w:sz="4" w:space="0" w:color="auto"/>
            </w:tcBorders>
            <w:hideMark/>
          </w:tcPr>
          <w:p w14:paraId="4A470C2A" w14:textId="77777777" w:rsidR="008A029E" w:rsidRDefault="008A029E" w:rsidP="008A029E">
            <w:pPr>
              <w:spacing w:after="0" w:line="240" w:lineRule="auto"/>
              <w:rPr>
                <w:b/>
                <w:bCs/>
              </w:rPr>
            </w:pPr>
            <w:r>
              <w:rPr>
                <w:b/>
                <w:bCs/>
              </w:rPr>
              <w:t>Net TX power gain</w:t>
            </w:r>
          </w:p>
        </w:tc>
        <w:tc>
          <w:tcPr>
            <w:tcW w:w="2160" w:type="dxa"/>
            <w:tcBorders>
              <w:top w:val="single" w:sz="4" w:space="0" w:color="auto"/>
              <w:left w:val="single" w:sz="4" w:space="0" w:color="auto"/>
              <w:bottom w:val="single" w:sz="4" w:space="0" w:color="auto"/>
              <w:right w:val="single" w:sz="4" w:space="0" w:color="auto"/>
            </w:tcBorders>
            <w:hideMark/>
          </w:tcPr>
          <w:p w14:paraId="22AA96E7" w14:textId="77777777" w:rsidR="008A029E" w:rsidRDefault="008A029E" w:rsidP="008A029E">
            <w:pPr>
              <w:spacing w:after="0" w:line="240" w:lineRule="auto"/>
              <w:rPr>
                <w:b/>
                <w:bCs/>
              </w:rPr>
            </w:pPr>
            <w:r>
              <w:rPr>
                <w:b/>
                <w:bCs/>
              </w:rPr>
              <w:t>--</w:t>
            </w:r>
          </w:p>
        </w:tc>
        <w:tc>
          <w:tcPr>
            <w:tcW w:w="1977" w:type="dxa"/>
            <w:tcBorders>
              <w:top w:val="single" w:sz="4" w:space="0" w:color="auto"/>
              <w:left w:val="single" w:sz="4" w:space="0" w:color="auto"/>
              <w:bottom w:val="single" w:sz="4" w:space="0" w:color="auto"/>
              <w:right w:val="single" w:sz="4" w:space="0" w:color="auto"/>
            </w:tcBorders>
            <w:hideMark/>
          </w:tcPr>
          <w:p w14:paraId="056BE820" w14:textId="77777777" w:rsidR="008A029E" w:rsidRDefault="008A029E" w:rsidP="008A029E">
            <w:pPr>
              <w:spacing w:after="0" w:line="240" w:lineRule="auto"/>
              <w:rPr>
                <w:b/>
                <w:bCs/>
              </w:rPr>
            </w:pPr>
            <w:r>
              <w:rPr>
                <w:b/>
                <w:bCs/>
              </w:rPr>
              <w:t>1.5 dB</w:t>
            </w:r>
          </w:p>
        </w:tc>
        <w:tc>
          <w:tcPr>
            <w:tcW w:w="2338" w:type="dxa"/>
            <w:tcBorders>
              <w:top w:val="single" w:sz="4" w:space="0" w:color="auto"/>
              <w:left w:val="single" w:sz="4" w:space="0" w:color="auto"/>
              <w:bottom w:val="single" w:sz="4" w:space="0" w:color="auto"/>
              <w:right w:val="single" w:sz="4" w:space="0" w:color="auto"/>
            </w:tcBorders>
            <w:hideMark/>
          </w:tcPr>
          <w:p w14:paraId="17B4BCB0" w14:textId="77777777" w:rsidR="008A029E" w:rsidRDefault="008A029E" w:rsidP="008A029E">
            <w:pPr>
              <w:spacing w:after="0" w:line="240" w:lineRule="auto"/>
              <w:rPr>
                <w:b/>
                <w:bCs/>
              </w:rPr>
            </w:pPr>
            <w:r>
              <w:rPr>
                <w:b/>
                <w:bCs/>
              </w:rPr>
              <w:t>1.4 dB</w:t>
            </w:r>
          </w:p>
        </w:tc>
      </w:tr>
    </w:tbl>
    <w:p w14:paraId="17ED937D" w14:textId="77777777" w:rsidR="008A029E" w:rsidRDefault="008A029E" w:rsidP="008A029E">
      <w:pPr>
        <w:rPr>
          <w:rFonts w:asciiTheme="minorHAnsi" w:hAnsiTheme="minorHAnsi" w:cstheme="minorBidi"/>
          <w:sz w:val="22"/>
          <w:szCs w:val="22"/>
        </w:rPr>
      </w:pPr>
    </w:p>
    <w:p w14:paraId="103FE2ED" w14:textId="2F721A30" w:rsidR="008A029E" w:rsidRPr="00C129EE" w:rsidRDefault="008A029E" w:rsidP="008A029E">
      <w:pPr>
        <w:spacing w:after="160" w:line="256" w:lineRule="auto"/>
        <w:contextualSpacing/>
        <w:jc w:val="center"/>
        <w:rPr>
          <w:b/>
          <w:bCs/>
        </w:rPr>
      </w:pPr>
      <w:r w:rsidRPr="00C129EE">
        <w:rPr>
          <w:b/>
          <w:bCs/>
        </w:rPr>
        <w:t xml:space="preserve">Table </w:t>
      </w:r>
      <w:r>
        <w:rPr>
          <w:b/>
          <w:bCs/>
        </w:rPr>
        <w:t>4</w:t>
      </w:r>
      <w:r w:rsidRPr="00C129EE">
        <w:rPr>
          <w:b/>
          <w:bCs/>
        </w:rPr>
        <w:t>: The PAPR that meets the constraints</w:t>
      </w:r>
      <w:r>
        <w:rPr>
          <w:b/>
          <w:bCs/>
        </w:rPr>
        <w:t xml:space="preserve">, </w:t>
      </w:r>
      <w:r w:rsidRPr="00C129EE">
        <w:rPr>
          <w:b/>
          <w:bCs/>
        </w:rPr>
        <w:t xml:space="preserve">energy </w:t>
      </w:r>
      <w:r w:rsidR="00635A24">
        <w:rPr>
          <w:b/>
          <w:bCs/>
        </w:rPr>
        <w:t>used for</w:t>
      </w:r>
      <w:r>
        <w:rPr>
          <w:b/>
          <w:bCs/>
        </w:rPr>
        <w:t xml:space="preserve"> PRTs</w:t>
      </w:r>
      <w:r w:rsidRPr="00C129EE">
        <w:rPr>
          <w:b/>
          <w:bCs/>
        </w:rPr>
        <w:t xml:space="preserve">, and </w:t>
      </w:r>
      <w:r>
        <w:rPr>
          <w:b/>
          <w:bCs/>
        </w:rPr>
        <w:t>the net TX power</w:t>
      </w:r>
      <w:r w:rsidRPr="00C129EE">
        <w:rPr>
          <w:b/>
          <w:bCs/>
        </w:rPr>
        <w:t xml:space="preserve"> gain for </w:t>
      </w:r>
      <w:r>
        <w:rPr>
          <w:b/>
          <w:bCs/>
        </w:rPr>
        <w:t>256QAM</w:t>
      </w:r>
    </w:p>
    <w:tbl>
      <w:tblPr>
        <w:tblStyle w:val="TableGrid"/>
        <w:tblW w:w="0" w:type="auto"/>
        <w:tblLook w:val="04A0" w:firstRow="1" w:lastRow="0" w:firstColumn="1" w:lastColumn="0" w:noHBand="0" w:noVBand="1"/>
      </w:tblPr>
      <w:tblGrid>
        <w:gridCol w:w="2875"/>
        <w:gridCol w:w="2160"/>
        <w:gridCol w:w="1977"/>
        <w:gridCol w:w="2338"/>
      </w:tblGrid>
      <w:tr w:rsidR="008A029E" w14:paraId="70998FC4" w14:textId="77777777" w:rsidTr="008A029E">
        <w:tc>
          <w:tcPr>
            <w:tcW w:w="2875" w:type="dxa"/>
            <w:tcBorders>
              <w:top w:val="single" w:sz="4" w:space="0" w:color="auto"/>
              <w:left w:val="single" w:sz="4" w:space="0" w:color="auto"/>
              <w:bottom w:val="single" w:sz="4" w:space="0" w:color="auto"/>
              <w:right w:val="single" w:sz="4" w:space="0" w:color="auto"/>
            </w:tcBorders>
            <w:hideMark/>
          </w:tcPr>
          <w:p w14:paraId="7DF160A1" w14:textId="77777777" w:rsidR="008A029E" w:rsidRDefault="008A029E" w:rsidP="008A029E">
            <w:pPr>
              <w:spacing w:after="0" w:line="240" w:lineRule="auto"/>
              <w:rPr>
                <w:b/>
                <w:bCs/>
              </w:rPr>
            </w:pPr>
          </w:p>
        </w:tc>
        <w:tc>
          <w:tcPr>
            <w:tcW w:w="2160" w:type="dxa"/>
            <w:tcBorders>
              <w:top w:val="single" w:sz="4" w:space="0" w:color="auto"/>
              <w:left w:val="single" w:sz="4" w:space="0" w:color="auto"/>
              <w:bottom w:val="single" w:sz="4" w:space="0" w:color="auto"/>
              <w:right w:val="single" w:sz="4" w:space="0" w:color="auto"/>
            </w:tcBorders>
            <w:hideMark/>
          </w:tcPr>
          <w:p w14:paraId="30150C15" w14:textId="77777777" w:rsidR="008A029E" w:rsidRDefault="008A029E" w:rsidP="008A029E">
            <w:pPr>
              <w:spacing w:after="0" w:line="240" w:lineRule="auto"/>
            </w:pPr>
            <w:r>
              <w:t>0% excess bandwidth</w:t>
            </w:r>
          </w:p>
        </w:tc>
        <w:tc>
          <w:tcPr>
            <w:tcW w:w="1977" w:type="dxa"/>
            <w:tcBorders>
              <w:top w:val="single" w:sz="4" w:space="0" w:color="auto"/>
              <w:left w:val="single" w:sz="4" w:space="0" w:color="auto"/>
              <w:bottom w:val="single" w:sz="4" w:space="0" w:color="auto"/>
              <w:right w:val="single" w:sz="4" w:space="0" w:color="auto"/>
            </w:tcBorders>
            <w:hideMark/>
          </w:tcPr>
          <w:p w14:paraId="327D4464" w14:textId="77777777" w:rsidR="008A029E" w:rsidRDefault="008A029E" w:rsidP="008A029E">
            <w:pPr>
              <w:spacing w:after="0" w:line="240" w:lineRule="auto"/>
            </w:pPr>
            <w:r>
              <w:t>20% sideband PRT</w:t>
            </w:r>
          </w:p>
        </w:tc>
        <w:tc>
          <w:tcPr>
            <w:tcW w:w="2338" w:type="dxa"/>
            <w:tcBorders>
              <w:top w:val="single" w:sz="4" w:space="0" w:color="auto"/>
              <w:left w:val="single" w:sz="4" w:space="0" w:color="auto"/>
              <w:bottom w:val="single" w:sz="4" w:space="0" w:color="auto"/>
              <w:right w:val="single" w:sz="4" w:space="0" w:color="auto"/>
            </w:tcBorders>
            <w:hideMark/>
          </w:tcPr>
          <w:p w14:paraId="0AB5841A" w14:textId="77777777" w:rsidR="008A029E" w:rsidRDefault="008A029E" w:rsidP="008A029E">
            <w:pPr>
              <w:spacing w:after="0" w:line="240" w:lineRule="auto"/>
            </w:pPr>
            <w:r>
              <w:t xml:space="preserve">5% </w:t>
            </w:r>
            <w:proofErr w:type="spellStart"/>
            <w:r>
              <w:t>inband</w:t>
            </w:r>
            <w:proofErr w:type="spellEnd"/>
            <w:r>
              <w:t xml:space="preserve"> PRT</w:t>
            </w:r>
          </w:p>
        </w:tc>
      </w:tr>
      <w:tr w:rsidR="008A029E" w14:paraId="5296A9EF" w14:textId="77777777" w:rsidTr="008A029E">
        <w:tc>
          <w:tcPr>
            <w:tcW w:w="2875" w:type="dxa"/>
            <w:tcBorders>
              <w:top w:val="single" w:sz="4" w:space="0" w:color="auto"/>
              <w:left w:val="single" w:sz="4" w:space="0" w:color="auto"/>
              <w:bottom w:val="single" w:sz="4" w:space="0" w:color="auto"/>
              <w:right w:val="single" w:sz="4" w:space="0" w:color="auto"/>
            </w:tcBorders>
            <w:hideMark/>
          </w:tcPr>
          <w:p w14:paraId="4E2D467E" w14:textId="77777777" w:rsidR="008A029E" w:rsidRDefault="008A029E" w:rsidP="008A029E">
            <w:pPr>
              <w:spacing w:after="0" w:line="240" w:lineRule="auto"/>
            </w:pPr>
            <w:r>
              <w:t>PAPR that meets ACLR</w:t>
            </w:r>
          </w:p>
        </w:tc>
        <w:tc>
          <w:tcPr>
            <w:tcW w:w="2160" w:type="dxa"/>
            <w:tcBorders>
              <w:top w:val="single" w:sz="4" w:space="0" w:color="auto"/>
              <w:left w:val="single" w:sz="4" w:space="0" w:color="auto"/>
              <w:bottom w:val="single" w:sz="4" w:space="0" w:color="auto"/>
              <w:right w:val="single" w:sz="4" w:space="0" w:color="auto"/>
            </w:tcBorders>
            <w:hideMark/>
          </w:tcPr>
          <w:p w14:paraId="39F62604" w14:textId="77777777" w:rsidR="008A029E" w:rsidRDefault="008A029E" w:rsidP="008A029E">
            <w:pPr>
              <w:spacing w:after="0" w:line="240" w:lineRule="auto"/>
            </w:pPr>
            <w:r>
              <w:t>7.8 dB</w:t>
            </w:r>
          </w:p>
        </w:tc>
        <w:tc>
          <w:tcPr>
            <w:tcW w:w="1977" w:type="dxa"/>
            <w:tcBorders>
              <w:top w:val="single" w:sz="4" w:space="0" w:color="auto"/>
              <w:left w:val="single" w:sz="4" w:space="0" w:color="auto"/>
              <w:bottom w:val="single" w:sz="4" w:space="0" w:color="auto"/>
              <w:right w:val="single" w:sz="4" w:space="0" w:color="auto"/>
            </w:tcBorders>
            <w:hideMark/>
          </w:tcPr>
          <w:p w14:paraId="331D43EA" w14:textId="77777777" w:rsidR="008A029E" w:rsidRDefault="008A029E" w:rsidP="008A029E">
            <w:pPr>
              <w:spacing w:after="0" w:line="240" w:lineRule="auto"/>
            </w:pPr>
            <w:r>
              <w:t>6.4 dB</w:t>
            </w:r>
          </w:p>
        </w:tc>
        <w:tc>
          <w:tcPr>
            <w:tcW w:w="2338" w:type="dxa"/>
            <w:tcBorders>
              <w:top w:val="single" w:sz="4" w:space="0" w:color="auto"/>
              <w:left w:val="single" w:sz="4" w:space="0" w:color="auto"/>
              <w:bottom w:val="single" w:sz="4" w:space="0" w:color="auto"/>
              <w:right w:val="single" w:sz="4" w:space="0" w:color="auto"/>
            </w:tcBorders>
            <w:hideMark/>
          </w:tcPr>
          <w:p w14:paraId="04C34765" w14:textId="77777777" w:rsidR="008A029E" w:rsidRDefault="008A029E" w:rsidP="008A029E">
            <w:pPr>
              <w:spacing w:after="0" w:line="240" w:lineRule="auto"/>
            </w:pPr>
            <w:r>
              <w:t>6.1 dB</w:t>
            </w:r>
          </w:p>
        </w:tc>
      </w:tr>
      <w:tr w:rsidR="008A029E" w14:paraId="5AAE25CC" w14:textId="77777777" w:rsidTr="008A029E">
        <w:tc>
          <w:tcPr>
            <w:tcW w:w="2875" w:type="dxa"/>
            <w:tcBorders>
              <w:top w:val="single" w:sz="4" w:space="0" w:color="auto"/>
              <w:left w:val="single" w:sz="4" w:space="0" w:color="auto"/>
              <w:bottom w:val="single" w:sz="4" w:space="0" w:color="auto"/>
              <w:right w:val="single" w:sz="4" w:space="0" w:color="auto"/>
            </w:tcBorders>
            <w:hideMark/>
          </w:tcPr>
          <w:p w14:paraId="79021129" w14:textId="77777777" w:rsidR="008A029E" w:rsidRDefault="008A029E" w:rsidP="008A029E">
            <w:pPr>
              <w:spacing w:after="0" w:line="240" w:lineRule="auto"/>
            </w:pPr>
            <w:r>
              <w:t>PAPR that meets EVM</w:t>
            </w:r>
          </w:p>
        </w:tc>
        <w:tc>
          <w:tcPr>
            <w:tcW w:w="2160" w:type="dxa"/>
            <w:tcBorders>
              <w:top w:val="single" w:sz="4" w:space="0" w:color="auto"/>
              <w:left w:val="single" w:sz="4" w:space="0" w:color="auto"/>
              <w:bottom w:val="single" w:sz="4" w:space="0" w:color="auto"/>
              <w:right w:val="single" w:sz="4" w:space="0" w:color="auto"/>
            </w:tcBorders>
            <w:hideMark/>
          </w:tcPr>
          <w:p w14:paraId="5F593BD7" w14:textId="77777777" w:rsidR="008A029E" w:rsidRDefault="008A029E" w:rsidP="008A029E">
            <w:pPr>
              <w:spacing w:after="0" w:line="240" w:lineRule="auto"/>
            </w:pPr>
            <w:r>
              <w:t>8.0 dB</w:t>
            </w:r>
          </w:p>
        </w:tc>
        <w:tc>
          <w:tcPr>
            <w:tcW w:w="1977" w:type="dxa"/>
            <w:tcBorders>
              <w:top w:val="single" w:sz="4" w:space="0" w:color="auto"/>
              <w:left w:val="single" w:sz="4" w:space="0" w:color="auto"/>
              <w:bottom w:val="single" w:sz="4" w:space="0" w:color="auto"/>
              <w:right w:val="single" w:sz="4" w:space="0" w:color="auto"/>
            </w:tcBorders>
            <w:hideMark/>
          </w:tcPr>
          <w:p w14:paraId="7D59A14F" w14:textId="77777777" w:rsidR="008A029E" w:rsidRDefault="008A029E" w:rsidP="008A029E">
            <w:pPr>
              <w:spacing w:after="0" w:line="240" w:lineRule="auto"/>
            </w:pPr>
            <w:r>
              <w:t>6.8 dB</w:t>
            </w:r>
          </w:p>
        </w:tc>
        <w:tc>
          <w:tcPr>
            <w:tcW w:w="2338" w:type="dxa"/>
            <w:tcBorders>
              <w:top w:val="single" w:sz="4" w:space="0" w:color="auto"/>
              <w:left w:val="single" w:sz="4" w:space="0" w:color="auto"/>
              <w:bottom w:val="single" w:sz="4" w:space="0" w:color="auto"/>
              <w:right w:val="single" w:sz="4" w:space="0" w:color="auto"/>
            </w:tcBorders>
            <w:hideMark/>
          </w:tcPr>
          <w:p w14:paraId="728E5DB7" w14:textId="77777777" w:rsidR="008A029E" w:rsidRDefault="008A029E" w:rsidP="008A029E">
            <w:pPr>
              <w:spacing w:after="0" w:line="240" w:lineRule="auto"/>
            </w:pPr>
            <w:r>
              <w:t>6.2 dB</w:t>
            </w:r>
          </w:p>
        </w:tc>
      </w:tr>
      <w:tr w:rsidR="008A029E" w14:paraId="3DF39B38" w14:textId="77777777" w:rsidTr="008A029E">
        <w:tc>
          <w:tcPr>
            <w:tcW w:w="2875" w:type="dxa"/>
            <w:tcBorders>
              <w:top w:val="single" w:sz="4" w:space="0" w:color="auto"/>
              <w:left w:val="single" w:sz="4" w:space="0" w:color="auto"/>
              <w:bottom w:val="single" w:sz="4" w:space="0" w:color="auto"/>
              <w:right w:val="single" w:sz="4" w:space="0" w:color="auto"/>
            </w:tcBorders>
            <w:hideMark/>
          </w:tcPr>
          <w:p w14:paraId="65ECE7BC" w14:textId="77777777" w:rsidR="008A029E" w:rsidRDefault="008A029E" w:rsidP="008A029E">
            <w:pPr>
              <w:spacing w:after="0" w:line="240" w:lineRule="auto"/>
            </w:pPr>
            <w:r>
              <w:t>PAPR that meets both</w:t>
            </w:r>
          </w:p>
        </w:tc>
        <w:tc>
          <w:tcPr>
            <w:tcW w:w="2160" w:type="dxa"/>
            <w:tcBorders>
              <w:top w:val="single" w:sz="4" w:space="0" w:color="auto"/>
              <w:left w:val="single" w:sz="4" w:space="0" w:color="auto"/>
              <w:bottom w:val="single" w:sz="4" w:space="0" w:color="auto"/>
              <w:right w:val="single" w:sz="4" w:space="0" w:color="auto"/>
            </w:tcBorders>
            <w:hideMark/>
          </w:tcPr>
          <w:p w14:paraId="4C831553" w14:textId="77777777" w:rsidR="008A029E" w:rsidRDefault="008A029E" w:rsidP="008A029E">
            <w:pPr>
              <w:spacing w:after="0" w:line="240" w:lineRule="auto"/>
            </w:pPr>
            <w:r>
              <w:t>8.0 dB</w:t>
            </w:r>
          </w:p>
        </w:tc>
        <w:tc>
          <w:tcPr>
            <w:tcW w:w="1977" w:type="dxa"/>
            <w:tcBorders>
              <w:top w:val="single" w:sz="4" w:space="0" w:color="auto"/>
              <w:left w:val="single" w:sz="4" w:space="0" w:color="auto"/>
              <w:bottom w:val="single" w:sz="4" w:space="0" w:color="auto"/>
              <w:right w:val="single" w:sz="4" w:space="0" w:color="auto"/>
            </w:tcBorders>
            <w:hideMark/>
          </w:tcPr>
          <w:p w14:paraId="5BD5FEEC" w14:textId="77777777" w:rsidR="008A029E" w:rsidRDefault="008A029E" w:rsidP="008A029E">
            <w:pPr>
              <w:spacing w:after="0" w:line="240" w:lineRule="auto"/>
            </w:pPr>
            <w:r>
              <w:t>6.8 dB</w:t>
            </w:r>
          </w:p>
        </w:tc>
        <w:tc>
          <w:tcPr>
            <w:tcW w:w="2338" w:type="dxa"/>
            <w:tcBorders>
              <w:top w:val="single" w:sz="4" w:space="0" w:color="auto"/>
              <w:left w:val="single" w:sz="4" w:space="0" w:color="auto"/>
              <w:bottom w:val="single" w:sz="4" w:space="0" w:color="auto"/>
              <w:right w:val="single" w:sz="4" w:space="0" w:color="auto"/>
            </w:tcBorders>
            <w:hideMark/>
          </w:tcPr>
          <w:p w14:paraId="3BA1818C" w14:textId="77777777" w:rsidR="008A029E" w:rsidRDefault="008A029E" w:rsidP="008A029E">
            <w:pPr>
              <w:spacing w:after="0" w:line="240" w:lineRule="auto"/>
            </w:pPr>
            <w:r>
              <w:t>6.2 dB</w:t>
            </w:r>
          </w:p>
        </w:tc>
      </w:tr>
      <w:tr w:rsidR="008A029E" w14:paraId="114A83DE" w14:textId="77777777" w:rsidTr="008A029E">
        <w:tc>
          <w:tcPr>
            <w:tcW w:w="2875" w:type="dxa"/>
            <w:tcBorders>
              <w:top w:val="single" w:sz="4" w:space="0" w:color="auto"/>
              <w:left w:val="single" w:sz="4" w:space="0" w:color="auto"/>
              <w:bottom w:val="single" w:sz="4" w:space="0" w:color="auto"/>
              <w:right w:val="single" w:sz="4" w:space="0" w:color="auto"/>
            </w:tcBorders>
            <w:hideMark/>
          </w:tcPr>
          <w:p w14:paraId="4596987F" w14:textId="2A84B78F" w:rsidR="008A029E" w:rsidRDefault="008A029E" w:rsidP="008A029E">
            <w:pPr>
              <w:spacing w:after="0" w:line="240" w:lineRule="auto"/>
            </w:pPr>
            <w:r>
              <w:t>Energy</w:t>
            </w:r>
            <w:r w:rsidR="00635A24">
              <w:t xml:space="preserve"> used for</w:t>
            </w:r>
            <w:r>
              <w:t xml:space="preserve"> PRTs</w:t>
            </w:r>
          </w:p>
        </w:tc>
        <w:tc>
          <w:tcPr>
            <w:tcW w:w="2160" w:type="dxa"/>
            <w:tcBorders>
              <w:top w:val="single" w:sz="4" w:space="0" w:color="auto"/>
              <w:left w:val="single" w:sz="4" w:space="0" w:color="auto"/>
              <w:bottom w:val="single" w:sz="4" w:space="0" w:color="auto"/>
              <w:right w:val="single" w:sz="4" w:space="0" w:color="auto"/>
            </w:tcBorders>
            <w:hideMark/>
          </w:tcPr>
          <w:p w14:paraId="3D652238" w14:textId="77777777" w:rsidR="008A029E" w:rsidRDefault="008A029E" w:rsidP="008A029E">
            <w:pPr>
              <w:spacing w:after="0" w:line="240" w:lineRule="auto"/>
            </w:pPr>
            <w:r>
              <w:t>--</w:t>
            </w:r>
          </w:p>
        </w:tc>
        <w:tc>
          <w:tcPr>
            <w:tcW w:w="1977" w:type="dxa"/>
            <w:tcBorders>
              <w:top w:val="single" w:sz="4" w:space="0" w:color="auto"/>
              <w:left w:val="single" w:sz="4" w:space="0" w:color="auto"/>
              <w:bottom w:val="single" w:sz="4" w:space="0" w:color="auto"/>
              <w:right w:val="single" w:sz="4" w:space="0" w:color="auto"/>
            </w:tcBorders>
            <w:hideMark/>
          </w:tcPr>
          <w:p w14:paraId="6BDE8F44" w14:textId="77777777" w:rsidR="008A029E" w:rsidRDefault="008A029E" w:rsidP="008A029E">
            <w:pPr>
              <w:spacing w:after="0" w:line="240" w:lineRule="auto"/>
            </w:pPr>
            <w:r>
              <w:t>0.1 dB</w:t>
            </w:r>
          </w:p>
        </w:tc>
        <w:tc>
          <w:tcPr>
            <w:tcW w:w="2338" w:type="dxa"/>
            <w:tcBorders>
              <w:top w:val="single" w:sz="4" w:space="0" w:color="auto"/>
              <w:left w:val="single" w:sz="4" w:space="0" w:color="auto"/>
              <w:bottom w:val="single" w:sz="4" w:space="0" w:color="auto"/>
              <w:right w:val="single" w:sz="4" w:space="0" w:color="auto"/>
            </w:tcBorders>
            <w:hideMark/>
          </w:tcPr>
          <w:p w14:paraId="542B0423" w14:textId="77777777" w:rsidR="008A029E" w:rsidRDefault="008A029E" w:rsidP="008A029E">
            <w:pPr>
              <w:spacing w:after="0" w:line="240" w:lineRule="auto"/>
            </w:pPr>
            <w:r>
              <w:t>0.3 dB</w:t>
            </w:r>
          </w:p>
        </w:tc>
      </w:tr>
      <w:tr w:rsidR="008A029E" w14:paraId="550C7535" w14:textId="77777777" w:rsidTr="008A029E">
        <w:tc>
          <w:tcPr>
            <w:tcW w:w="2875" w:type="dxa"/>
            <w:tcBorders>
              <w:top w:val="single" w:sz="4" w:space="0" w:color="auto"/>
              <w:left w:val="single" w:sz="4" w:space="0" w:color="auto"/>
              <w:bottom w:val="single" w:sz="4" w:space="0" w:color="auto"/>
              <w:right w:val="single" w:sz="4" w:space="0" w:color="auto"/>
            </w:tcBorders>
            <w:hideMark/>
          </w:tcPr>
          <w:p w14:paraId="72B18442" w14:textId="77777777" w:rsidR="008A029E" w:rsidRDefault="008A029E" w:rsidP="008A029E">
            <w:pPr>
              <w:spacing w:after="0" w:line="240" w:lineRule="auto"/>
              <w:rPr>
                <w:b/>
                <w:bCs/>
              </w:rPr>
            </w:pPr>
            <w:r>
              <w:rPr>
                <w:b/>
                <w:bCs/>
              </w:rPr>
              <w:t>Net TX power gain</w:t>
            </w:r>
          </w:p>
        </w:tc>
        <w:tc>
          <w:tcPr>
            <w:tcW w:w="2160" w:type="dxa"/>
            <w:tcBorders>
              <w:top w:val="single" w:sz="4" w:space="0" w:color="auto"/>
              <w:left w:val="single" w:sz="4" w:space="0" w:color="auto"/>
              <w:bottom w:val="single" w:sz="4" w:space="0" w:color="auto"/>
              <w:right w:val="single" w:sz="4" w:space="0" w:color="auto"/>
            </w:tcBorders>
            <w:hideMark/>
          </w:tcPr>
          <w:p w14:paraId="1F2BC30D" w14:textId="77777777" w:rsidR="008A029E" w:rsidRDefault="008A029E" w:rsidP="008A029E">
            <w:pPr>
              <w:spacing w:after="0" w:line="240" w:lineRule="auto"/>
              <w:rPr>
                <w:b/>
                <w:bCs/>
              </w:rPr>
            </w:pPr>
            <w:r>
              <w:rPr>
                <w:b/>
                <w:bCs/>
              </w:rPr>
              <w:t>--</w:t>
            </w:r>
          </w:p>
        </w:tc>
        <w:tc>
          <w:tcPr>
            <w:tcW w:w="1977" w:type="dxa"/>
            <w:tcBorders>
              <w:top w:val="single" w:sz="4" w:space="0" w:color="auto"/>
              <w:left w:val="single" w:sz="4" w:space="0" w:color="auto"/>
              <w:bottom w:val="single" w:sz="4" w:space="0" w:color="auto"/>
              <w:right w:val="single" w:sz="4" w:space="0" w:color="auto"/>
            </w:tcBorders>
            <w:hideMark/>
          </w:tcPr>
          <w:p w14:paraId="6CE692ED" w14:textId="77777777" w:rsidR="008A029E" w:rsidRDefault="008A029E" w:rsidP="008A029E">
            <w:pPr>
              <w:spacing w:after="0" w:line="240" w:lineRule="auto"/>
              <w:rPr>
                <w:b/>
                <w:bCs/>
              </w:rPr>
            </w:pPr>
            <w:r>
              <w:rPr>
                <w:b/>
                <w:bCs/>
              </w:rPr>
              <w:t>1.1 dB</w:t>
            </w:r>
          </w:p>
        </w:tc>
        <w:tc>
          <w:tcPr>
            <w:tcW w:w="2338" w:type="dxa"/>
            <w:tcBorders>
              <w:top w:val="single" w:sz="4" w:space="0" w:color="auto"/>
              <w:left w:val="single" w:sz="4" w:space="0" w:color="auto"/>
              <w:bottom w:val="single" w:sz="4" w:space="0" w:color="auto"/>
              <w:right w:val="single" w:sz="4" w:space="0" w:color="auto"/>
            </w:tcBorders>
            <w:hideMark/>
          </w:tcPr>
          <w:p w14:paraId="649F79B1" w14:textId="77777777" w:rsidR="008A029E" w:rsidRDefault="008A029E" w:rsidP="008A029E">
            <w:pPr>
              <w:spacing w:after="0" w:line="240" w:lineRule="auto"/>
              <w:rPr>
                <w:b/>
                <w:bCs/>
              </w:rPr>
            </w:pPr>
            <w:r>
              <w:rPr>
                <w:b/>
                <w:bCs/>
              </w:rPr>
              <w:t>1.5 dB</w:t>
            </w:r>
          </w:p>
        </w:tc>
      </w:tr>
    </w:tbl>
    <w:p w14:paraId="59F96066" w14:textId="77777777" w:rsidR="008A029E" w:rsidRDefault="008A029E" w:rsidP="008A029E"/>
    <w:p w14:paraId="4EF40358" w14:textId="22390E04" w:rsidR="008A029E" w:rsidRDefault="008A029E" w:rsidP="008A029E">
      <w:r>
        <w:t xml:space="preserve">Based on the simulation results, we have the following observation. </w:t>
      </w:r>
    </w:p>
    <w:p w14:paraId="310F5F05" w14:textId="6788D7B7" w:rsidR="008A029E" w:rsidRPr="000B0AAA" w:rsidRDefault="008A029E" w:rsidP="000B0AAA">
      <w:pPr>
        <w:widowControl w:val="0"/>
        <w:jc w:val="both"/>
        <w:rPr>
          <w:b/>
          <w:bCs/>
        </w:rPr>
      </w:pPr>
      <w:r w:rsidRPr="00862C43">
        <w:rPr>
          <w:b/>
          <w:bCs/>
        </w:rPr>
        <w:t>Observation</w:t>
      </w:r>
      <w:r w:rsidRPr="00862C43">
        <w:rPr>
          <w:b/>
          <w:bCs/>
          <w:lang w:val="en-GB"/>
        </w:rPr>
        <w:t xml:space="preserve"> </w:t>
      </w:r>
      <w:r w:rsidR="00862C43" w:rsidRPr="00862C43">
        <w:rPr>
          <w:b/>
          <w:bCs/>
          <w:lang w:val="en-GB"/>
        </w:rPr>
        <w:t>4</w:t>
      </w:r>
      <w:r w:rsidRPr="00862C43">
        <w:rPr>
          <w:b/>
          <w:bCs/>
          <w:lang w:val="en-GB"/>
        </w:rPr>
        <w:t xml:space="preserve">: </w:t>
      </w:r>
      <w:r w:rsidRPr="00862C43">
        <w:rPr>
          <w:b/>
          <w:bCs/>
        </w:rPr>
        <w:t>Tone reservation can significantly increase the net transmit power of the CP-OFDM waveform in the NTN downlink.</w:t>
      </w:r>
    </w:p>
    <w:p w14:paraId="6E608F9A" w14:textId="77777777" w:rsidR="008A029E" w:rsidRPr="00D16485" w:rsidRDefault="008A029E" w:rsidP="008A029E">
      <w:pPr>
        <w:tabs>
          <w:tab w:val="left" w:pos="2928"/>
        </w:tabs>
      </w:pPr>
    </w:p>
    <w:bookmarkEnd w:id="12"/>
    <w:p w14:paraId="7D7E3419" w14:textId="4006968D" w:rsidR="00535B74" w:rsidRDefault="00535B74" w:rsidP="00762531">
      <w:pPr>
        <w:pStyle w:val="Heading1"/>
        <w:rPr>
          <w:color w:val="000000" w:themeColor="text1"/>
        </w:rPr>
      </w:pPr>
      <w:r w:rsidRPr="00535B74">
        <w:rPr>
          <w:color w:val="000000" w:themeColor="text1"/>
        </w:rPr>
        <w:t>Conclusions</w:t>
      </w:r>
    </w:p>
    <w:p w14:paraId="61870971" w14:textId="03CA5250" w:rsidR="00A6404A" w:rsidRDefault="00E318B6" w:rsidP="00E318B6">
      <w:pPr>
        <w:rPr>
          <w:lang w:val="en-GB"/>
        </w:rPr>
      </w:pPr>
      <w:r>
        <w:rPr>
          <w:lang w:val="en-GB"/>
        </w:rPr>
        <w:t xml:space="preserve">In this contribution, we have discussed </w:t>
      </w:r>
      <w:r w:rsidR="00B910B6">
        <w:rPr>
          <w:lang w:val="en-GB"/>
        </w:rPr>
        <w:t xml:space="preserve">BWP operation and associated signalling enhancements to support </w:t>
      </w:r>
      <w:r w:rsidR="004903BB">
        <w:rPr>
          <w:lang w:val="en-GB"/>
        </w:rPr>
        <w:t xml:space="preserve">different deployment options and efficient </w:t>
      </w:r>
      <w:r w:rsidR="00541D23">
        <w:rPr>
          <w:lang w:val="en-GB"/>
        </w:rPr>
        <w:t>beam switching</w:t>
      </w:r>
      <w:r w:rsidR="00E010C5">
        <w:rPr>
          <w:lang w:val="en-GB"/>
        </w:rPr>
        <w:t xml:space="preserve">. </w:t>
      </w:r>
      <w:r w:rsidR="004903BB">
        <w:rPr>
          <w:lang w:val="en-GB"/>
        </w:rPr>
        <w:t xml:space="preserve">In addition, some other issues and enhancements including </w:t>
      </w:r>
      <w:r w:rsidR="00C13003">
        <w:rPr>
          <w:lang w:val="en-GB"/>
        </w:rPr>
        <w:t xml:space="preserve">PAPR reduction techniques are discussed. </w:t>
      </w:r>
      <w:r w:rsidR="00862C43">
        <w:rPr>
          <w:lang w:val="en-GB"/>
        </w:rPr>
        <w:t>Concerning Rel-17 work, t</w:t>
      </w:r>
      <w:r w:rsidR="009D4550">
        <w:rPr>
          <w:lang w:val="en-GB"/>
        </w:rPr>
        <w:t xml:space="preserve">he following proposals </w:t>
      </w:r>
      <w:r w:rsidR="00A6404A">
        <w:rPr>
          <w:lang w:val="en-GB"/>
        </w:rPr>
        <w:t>have been developed</w:t>
      </w:r>
      <w:r w:rsidR="009E4A00">
        <w:rPr>
          <w:lang w:val="en-GB"/>
        </w:rPr>
        <w:t>, and observations have been m</w:t>
      </w:r>
      <w:r w:rsidR="00862C43">
        <w:rPr>
          <w:lang w:val="en-GB"/>
        </w:rPr>
        <w:t>ade</w:t>
      </w:r>
      <w:r w:rsidR="00A6404A">
        <w:rPr>
          <w:lang w:val="en-GB"/>
        </w:rPr>
        <w:t>:</w:t>
      </w:r>
    </w:p>
    <w:bookmarkEnd w:id="3"/>
    <w:bookmarkEnd w:id="4"/>
    <w:p w14:paraId="746F9402" w14:textId="526DA0FB" w:rsidR="00FE6C08" w:rsidRDefault="00FE6C08" w:rsidP="00FE6C08">
      <w:pPr>
        <w:rPr>
          <w:b/>
          <w:bCs/>
          <w:color w:val="000000" w:themeColor="text1"/>
        </w:rPr>
      </w:pPr>
      <w:r w:rsidRPr="00353AB8">
        <w:rPr>
          <w:b/>
          <w:bCs/>
          <w:color w:val="000000" w:themeColor="text1"/>
        </w:rPr>
        <w:t xml:space="preserve">Observation 1: Different options </w:t>
      </w:r>
      <w:r>
        <w:rPr>
          <w:b/>
          <w:bCs/>
          <w:color w:val="000000" w:themeColor="text1"/>
        </w:rPr>
        <w:t>for</w:t>
      </w:r>
      <w:r w:rsidRPr="00353AB8">
        <w:rPr>
          <w:b/>
          <w:bCs/>
          <w:color w:val="000000" w:themeColor="text1"/>
        </w:rPr>
        <w:t xml:space="preserve"> cell/beam/frequency planning call for flexible standard design. </w:t>
      </w:r>
    </w:p>
    <w:p w14:paraId="52C58D95" w14:textId="14ECF101" w:rsidR="00C540EC" w:rsidRPr="00B74CA8" w:rsidRDefault="00C540EC" w:rsidP="00FE6C08">
      <w:pPr>
        <w:rPr>
          <w:b/>
          <w:bCs/>
        </w:rPr>
      </w:pPr>
      <w:r w:rsidRPr="00007E2F">
        <w:rPr>
          <w:b/>
          <w:bCs/>
        </w:rPr>
        <w:lastRenderedPageBreak/>
        <w:t xml:space="preserve">Observation 2: Different beams of a satellite may have different carrier </w:t>
      </w:r>
      <w:proofErr w:type="gramStart"/>
      <w:r w:rsidRPr="00007E2F">
        <w:rPr>
          <w:b/>
          <w:bCs/>
        </w:rPr>
        <w:t>frequencies</w:t>
      </w:r>
      <w:proofErr w:type="gramEnd"/>
      <w:r w:rsidRPr="00007E2F">
        <w:rPr>
          <w:b/>
          <w:bCs/>
        </w:rPr>
        <w:t xml:space="preserve"> but the same corresponding </w:t>
      </w:r>
      <w:r>
        <w:rPr>
          <w:b/>
          <w:bCs/>
        </w:rPr>
        <w:t xml:space="preserve">UE </w:t>
      </w:r>
      <w:r w:rsidRPr="00007E2F">
        <w:rPr>
          <w:b/>
          <w:bCs/>
        </w:rPr>
        <w:t>transmit and receive spatial direction.</w:t>
      </w:r>
    </w:p>
    <w:p w14:paraId="1D04739E" w14:textId="31C9FEB2" w:rsidR="00050E36" w:rsidRDefault="00050E36" w:rsidP="00050E36">
      <w:pPr>
        <w:rPr>
          <w:b/>
          <w:bCs/>
          <w:lang w:val="en-GB"/>
        </w:rPr>
      </w:pPr>
      <w:r w:rsidRPr="00DF45CA">
        <w:rPr>
          <w:b/>
          <w:bCs/>
          <w:lang w:val="en-GB"/>
        </w:rPr>
        <w:t xml:space="preserve">Proposal </w:t>
      </w:r>
      <w:r w:rsidR="00C13003">
        <w:rPr>
          <w:b/>
          <w:bCs/>
          <w:lang w:val="en-GB"/>
        </w:rPr>
        <w:t>1</w:t>
      </w:r>
      <w:r w:rsidRPr="00DF45CA">
        <w:rPr>
          <w:b/>
          <w:bCs/>
          <w:lang w:val="en-GB"/>
        </w:rPr>
        <w:t xml:space="preserve">: Support </w:t>
      </w:r>
      <w:r>
        <w:rPr>
          <w:b/>
          <w:bCs/>
          <w:lang w:val="en-GB"/>
        </w:rPr>
        <w:t xml:space="preserve">satellite beam specific initial BWPs. </w:t>
      </w:r>
    </w:p>
    <w:p w14:paraId="3C440B76" w14:textId="1016C732" w:rsidR="00050E36" w:rsidRPr="00AA1CE4" w:rsidRDefault="00050E36" w:rsidP="00050E36">
      <w:pPr>
        <w:rPr>
          <w:b/>
          <w:bCs/>
          <w:lang w:val="en-GB"/>
        </w:rPr>
      </w:pPr>
      <w:r w:rsidRPr="00AA1CE4">
        <w:rPr>
          <w:b/>
          <w:bCs/>
          <w:lang w:val="en-GB"/>
        </w:rPr>
        <w:t xml:space="preserve">Proposal </w:t>
      </w:r>
      <w:r w:rsidR="00C13003">
        <w:rPr>
          <w:b/>
          <w:bCs/>
          <w:lang w:val="en-GB"/>
        </w:rPr>
        <w:t>2</w:t>
      </w:r>
      <w:r w:rsidRPr="00AA1CE4">
        <w:rPr>
          <w:b/>
          <w:bCs/>
          <w:lang w:val="en-GB"/>
        </w:rPr>
        <w:t>: 3GPP RAN1 to have an agenda item dedicated to SSB arrangements and BWP operation.</w:t>
      </w:r>
    </w:p>
    <w:p w14:paraId="62ADE831" w14:textId="5BB9BAD2" w:rsidR="00AF3DDB" w:rsidRPr="00CF4E9A" w:rsidRDefault="00AF3DDB" w:rsidP="00AF3DDB">
      <w:pPr>
        <w:rPr>
          <w:rFonts w:eastAsia="Calibri"/>
          <w:b/>
          <w:bCs/>
          <w:lang w:val="en-GB"/>
        </w:rPr>
      </w:pPr>
      <w:r w:rsidRPr="00CF4E9A">
        <w:rPr>
          <w:rFonts w:eastAsia="Calibri"/>
          <w:b/>
          <w:bCs/>
          <w:lang w:val="en-GB"/>
        </w:rPr>
        <w:t xml:space="preserve">Proposal </w:t>
      </w:r>
      <w:r w:rsidR="00C13003">
        <w:rPr>
          <w:rFonts w:eastAsia="Calibri"/>
          <w:b/>
          <w:bCs/>
          <w:lang w:val="en-GB"/>
        </w:rPr>
        <w:t>3</w:t>
      </w:r>
      <w:r w:rsidRPr="00CF4E9A">
        <w:rPr>
          <w:rFonts w:eastAsia="Calibri"/>
          <w:b/>
          <w:bCs/>
          <w:lang w:val="en-GB"/>
        </w:rPr>
        <w:t xml:space="preserve">: </w:t>
      </w:r>
      <w:r>
        <w:rPr>
          <w:rFonts w:eastAsia="Calibri"/>
          <w:b/>
          <w:bCs/>
          <w:lang w:val="en-GB"/>
        </w:rPr>
        <w:t xml:space="preserve">Support the following </w:t>
      </w:r>
      <w:r w:rsidRPr="00CF4E9A">
        <w:rPr>
          <w:rFonts w:eastAsia="Calibri"/>
          <w:b/>
          <w:bCs/>
          <w:lang w:val="en-GB"/>
        </w:rPr>
        <w:t>SSB arrangement</w:t>
      </w:r>
      <w:r>
        <w:rPr>
          <w:rFonts w:eastAsia="Calibri"/>
          <w:b/>
          <w:bCs/>
          <w:lang w:val="en-GB"/>
        </w:rPr>
        <w:t>s</w:t>
      </w:r>
    </w:p>
    <w:p w14:paraId="44B191C4" w14:textId="77777777" w:rsidR="00AF3DDB" w:rsidRPr="00CF4E9A" w:rsidRDefault="00AF3DDB" w:rsidP="00B74CA8">
      <w:pPr>
        <w:pStyle w:val="ListParagraph"/>
        <w:numPr>
          <w:ilvl w:val="0"/>
          <w:numId w:val="15"/>
        </w:numPr>
        <w:rPr>
          <w:rFonts w:ascii="Times New Roman" w:hAnsi="Times New Roman"/>
          <w:b/>
          <w:bCs/>
          <w:sz w:val="20"/>
          <w:szCs w:val="20"/>
          <w:lang w:val="en-GB"/>
        </w:rPr>
      </w:pPr>
      <w:r>
        <w:rPr>
          <w:rFonts w:ascii="Times New Roman" w:hAnsi="Times New Roman"/>
          <w:b/>
          <w:bCs/>
          <w:sz w:val="20"/>
          <w:szCs w:val="20"/>
          <w:lang w:val="en-GB"/>
        </w:rPr>
        <w:t xml:space="preserve">Alt 1: </w:t>
      </w:r>
      <w:r w:rsidRPr="00CF4E9A">
        <w:rPr>
          <w:rFonts w:ascii="Times New Roman" w:hAnsi="Times New Roman"/>
          <w:b/>
          <w:bCs/>
          <w:sz w:val="20"/>
          <w:szCs w:val="20"/>
          <w:lang w:val="en-GB"/>
        </w:rPr>
        <w:t xml:space="preserve">SSBs </w:t>
      </w:r>
      <w:r>
        <w:rPr>
          <w:rFonts w:ascii="Times New Roman" w:hAnsi="Times New Roman"/>
          <w:b/>
          <w:bCs/>
          <w:sz w:val="20"/>
          <w:szCs w:val="20"/>
          <w:lang w:val="en-GB"/>
        </w:rPr>
        <w:t>of</w:t>
      </w:r>
      <w:r w:rsidRPr="00CF4E9A">
        <w:rPr>
          <w:rFonts w:ascii="Times New Roman" w:hAnsi="Times New Roman"/>
          <w:b/>
          <w:bCs/>
          <w:sz w:val="20"/>
          <w:szCs w:val="20"/>
          <w:lang w:val="en-GB"/>
        </w:rPr>
        <w:t xml:space="preserve"> all satellite beams</w:t>
      </w:r>
      <w:r>
        <w:rPr>
          <w:rFonts w:ascii="Times New Roman" w:hAnsi="Times New Roman"/>
          <w:b/>
          <w:bCs/>
          <w:sz w:val="20"/>
          <w:szCs w:val="20"/>
          <w:lang w:val="en-GB"/>
        </w:rPr>
        <w:t xml:space="preserve"> in</w:t>
      </w:r>
      <w:r w:rsidRPr="00CF4E9A">
        <w:rPr>
          <w:rFonts w:ascii="Times New Roman" w:hAnsi="Times New Roman"/>
          <w:b/>
          <w:bCs/>
          <w:sz w:val="20"/>
          <w:szCs w:val="20"/>
          <w:lang w:val="en-GB"/>
        </w:rPr>
        <w:t xml:space="preserve"> a same </w:t>
      </w:r>
      <w:r>
        <w:rPr>
          <w:rFonts w:ascii="Times New Roman" w:hAnsi="Times New Roman"/>
          <w:b/>
          <w:bCs/>
          <w:sz w:val="20"/>
          <w:szCs w:val="20"/>
          <w:lang w:val="en-GB"/>
        </w:rPr>
        <w:t>cell</w:t>
      </w:r>
      <w:r w:rsidRPr="00CF4E9A">
        <w:rPr>
          <w:rFonts w:ascii="Times New Roman" w:hAnsi="Times New Roman"/>
          <w:b/>
          <w:bCs/>
          <w:sz w:val="20"/>
          <w:szCs w:val="20"/>
          <w:lang w:val="en-GB"/>
        </w:rPr>
        <w:t xml:space="preserve"> </w:t>
      </w:r>
      <w:r>
        <w:rPr>
          <w:rFonts w:ascii="Times New Roman" w:hAnsi="Times New Roman"/>
          <w:b/>
          <w:bCs/>
          <w:sz w:val="20"/>
          <w:szCs w:val="20"/>
          <w:lang w:val="en-GB"/>
        </w:rPr>
        <w:t>are transmitted within</w:t>
      </w:r>
      <w:r w:rsidRPr="00CF4E9A">
        <w:rPr>
          <w:rFonts w:ascii="Times New Roman" w:hAnsi="Times New Roman"/>
          <w:b/>
          <w:bCs/>
          <w:sz w:val="20"/>
          <w:szCs w:val="20"/>
          <w:lang w:val="en-GB"/>
        </w:rPr>
        <w:t xml:space="preserve"> </w:t>
      </w:r>
      <w:r>
        <w:rPr>
          <w:rFonts w:ascii="Times New Roman" w:hAnsi="Times New Roman"/>
          <w:b/>
          <w:bCs/>
          <w:sz w:val="20"/>
          <w:szCs w:val="20"/>
          <w:lang w:val="en-GB"/>
        </w:rPr>
        <w:t>a</w:t>
      </w:r>
      <w:r w:rsidRPr="00CF4E9A">
        <w:rPr>
          <w:rFonts w:ascii="Times New Roman" w:hAnsi="Times New Roman"/>
          <w:b/>
          <w:bCs/>
          <w:sz w:val="20"/>
          <w:szCs w:val="20"/>
          <w:lang w:val="en-GB"/>
        </w:rPr>
        <w:t xml:space="preserve"> same frequency interval and do not overlap in time</w:t>
      </w:r>
    </w:p>
    <w:p w14:paraId="6B31F09B" w14:textId="77777777" w:rsidR="00AF3DDB" w:rsidRPr="00CF4E9A" w:rsidRDefault="00AF3DDB" w:rsidP="00B74CA8">
      <w:pPr>
        <w:pStyle w:val="ListParagraph"/>
        <w:numPr>
          <w:ilvl w:val="0"/>
          <w:numId w:val="15"/>
        </w:numPr>
        <w:rPr>
          <w:rFonts w:ascii="Times New Roman" w:hAnsi="Times New Roman"/>
          <w:b/>
          <w:bCs/>
          <w:sz w:val="20"/>
          <w:szCs w:val="20"/>
          <w:lang w:val="en-GB"/>
        </w:rPr>
      </w:pPr>
      <w:r>
        <w:rPr>
          <w:rFonts w:ascii="Times New Roman" w:hAnsi="Times New Roman"/>
          <w:b/>
          <w:bCs/>
          <w:sz w:val="20"/>
          <w:szCs w:val="20"/>
          <w:lang w:val="en-GB"/>
        </w:rPr>
        <w:t xml:space="preserve">Alt 2: </w:t>
      </w:r>
      <w:r w:rsidRPr="00CF4E9A">
        <w:rPr>
          <w:rFonts w:ascii="Times New Roman" w:hAnsi="Times New Roman"/>
          <w:b/>
          <w:bCs/>
          <w:sz w:val="20"/>
          <w:szCs w:val="20"/>
          <w:lang w:val="en-GB"/>
        </w:rPr>
        <w:t xml:space="preserve">SSBs </w:t>
      </w:r>
      <w:r>
        <w:rPr>
          <w:rFonts w:ascii="Times New Roman" w:hAnsi="Times New Roman"/>
          <w:b/>
          <w:bCs/>
          <w:sz w:val="20"/>
          <w:szCs w:val="20"/>
          <w:lang w:val="en-GB"/>
        </w:rPr>
        <w:t xml:space="preserve">of a cell are transmitted in different frequency interval, i.e., </w:t>
      </w:r>
      <w:r w:rsidRPr="00CF4E9A">
        <w:rPr>
          <w:rFonts w:ascii="Times New Roman" w:hAnsi="Times New Roman"/>
          <w:b/>
          <w:bCs/>
          <w:sz w:val="20"/>
          <w:szCs w:val="20"/>
          <w:lang w:val="en-GB"/>
        </w:rPr>
        <w:t>within their respective BWPs</w:t>
      </w:r>
      <w:r>
        <w:rPr>
          <w:rFonts w:ascii="Times New Roman" w:hAnsi="Times New Roman"/>
          <w:b/>
          <w:bCs/>
          <w:sz w:val="20"/>
          <w:szCs w:val="20"/>
          <w:lang w:val="en-GB"/>
        </w:rPr>
        <w:t>.</w:t>
      </w:r>
    </w:p>
    <w:p w14:paraId="2D230D5E" w14:textId="5E5B5E3E" w:rsidR="00FE6C08" w:rsidRDefault="00FE6C08" w:rsidP="00FE6C08">
      <w:pPr>
        <w:rPr>
          <w:b/>
          <w:bCs/>
          <w:lang w:val="en-GB"/>
        </w:rPr>
      </w:pPr>
    </w:p>
    <w:p w14:paraId="2E5A3193" w14:textId="77777777" w:rsidR="00C13003" w:rsidRPr="00C80E62" w:rsidRDefault="00C13003" w:rsidP="00C13003">
      <w:pPr>
        <w:rPr>
          <w:b/>
          <w:bCs/>
          <w:lang w:val="en-GB"/>
        </w:rPr>
      </w:pPr>
      <w:r w:rsidRPr="00C80E62">
        <w:rPr>
          <w:b/>
          <w:bCs/>
          <w:lang w:val="en-GB"/>
        </w:rPr>
        <w:t xml:space="preserve">Proposal </w:t>
      </w:r>
      <w:r>
        <w:rPr>
          <w:b/>
          <w:bCs/>
          <w:lang w:val="en-GB"/>
        </w:rPr>
        <w:t>4</w:t>
      </w:r>
      <w:r w:rsidRPr="00C80E62">
        <w:rPr>
          <w:b/>
          <w:bCs/>
          <w:lang w:val="en-GB"/>
        </w:rPr>
        <w:t>: Support signalling of the following configurations in SIB1</w:t>
      </w:r>
    </w:p>
    <w:p w14:paraId="552C9C7B" w14:textId="77777777" w:rsidR="00C13003" w:rsidRPr="00C80E62" w:rsidRDefault="00C13003" w:rsidP="00B74CA8">
      <w:pPr>
        <w:pStyle w:val="ListParagraph"/>
        <w:numPr>
          <w:ilvl w:val="0"/>
          <w:numId w:val="21"/>
        </w:numPr>
        <w:rPr>
          <w:rFonts w:ascii="Times New Roman" w:hAnsi="Times New Roman"/>
          <w:b/>
          <w:bCs/>
          <w:sz w:val="20"/>
          <w:szCs w:val="20"/>
          <w:lang w:val="en-GB"/>
        </w:rPr>
      </w:pPr>
      <w:r w:rsidRPr="00C80E62">
        <w:rPr>
          <w:rFonts w:ascii="Times New Roman" w:hAnsi="Times New Roman"/>
          <w:b/>
          <w:bCs/>
          <w:sz w:val="20"/>
          <w:szCs w:val="20"/>
          <w:lang w:val="en-GB"/>
        </w:rPr>
        <w:t>initial BWPs of other satellite beams,</w:t>
      </w:r>
    </w:p>
    <w:p w14:paraId="2B7C10D9" w14:textId="77777777" w:rsidR="00C13003" w:rsidRPr="00C80E62" w:rsidRDefault="00C13003" w:rsidP="00B74CA8">
      <w:pPr>
        <w:pStyle w:val="ListParagraph"/>
        <w:numPr>
          <w:ilvl w:val="0"/>
          <w:numId w:val="21"/>
        </w:numPr>
        <w:rPr>
          <w:rFonts w:ascii="Times New Roman" w:hAnsi="Times New Roman"/>
          <w:b/>
          <w:bCs/>
          <w:sz w:val="20"/>
          <w:szCs w:val="20"/>
          <w:lang w:val="en-GB"/>
        </w:rPr>
      </w:pPr>
      <w:r w:rsidRPr="00C80E62">
        <w:rPr>
          <w:rFonts w:ascii="Times New Roman" w:hAnsi="Times New Roman"/>
          <w:b/>
          <w:bCs/>
          <w:sz w:val="20"/>
          <w:szCs w:val="20"/>
          <w:lang w:val="en-GB"/>
        </w:rPr>
        <w:t xml:space="preserve">CORSET#0 of other satellite beams if different from that of the serving beam. </w:t>
      </w:r>
    </w:p>
    <w:p w14:paraId="5FA0D2C1" w14:textId="77777777" w:rsidR="00C13003" w:rsidRDefault="00C13003" w:rsidP="00FE6C08">
      <w:pPr>
        <w:rPr>
          <w:b/>
          <w:bCs/>
        </w:rPr>
      </w:pPr>
    </w:p>
    <w:p w14:paraId="4E4C385C" w14:textId="5B7D78EC" w:rsidR="00C44CEA" w:rsidRDefault="00C44CEA" w:rsidP="00C44CEA">
      <w:pPr>
        <w:widowControl w:val="0"/>
        <w:jc w:val="both"/>
        <w:rPr>
          <w:rFonts w:eastAsia="Calibri"/>
          <w:b/>
          <w:bCs/>
          <w:lang w:val="en-GB"/>
        </w:rPr>
      </w:pPr>
      <w:r w:rsidRPr="00CF4E9A">
        <w:rPr>
          <w:rFonts w:eastAsia="Calibri"/>
          <w:b/>
          <w:bCs/>
          <w:lang w:val="en-GB"/>
        </w:rPr>
        <w:t xml:space="preserve">Proposal </w:t>
      </w:r>
      <w:r w:rsidR="0019517A">
        <w:rPr>
          <w:rFonts w:eastAsia="Calibri"/>
          <w:b/>
          <w:bCs/>
          <w:lang w:val="en-GB"/>
        </w:rPr>
        <w:t>5</w:t>
      </w:r>
      <w:r w:rsidRPr="00CF4E9A">
        <w:rPr>
          <w:rFonts w:eastAsia="Calibri"/>
          <w:b/>
          <w:bCs/>
          <w:lang w:val="en-GB"/>
        </w:rPr>
        <w:t xml:space="preserve">: </w:t>
      </w:r>
      <w:r>
        <w:rPr>
          <w:rFonts w:eastAsia="Calibri"/>
          <w:b/>
          <w:bCs/>
          <w:lang w:val="en-GB"/>
        </w:rPr>
        <w:t xml:space="preserve">Consider BWP switching schemes to support efficient satellite beam switch. </w:t>
      </w:r>
    </w:p>
    <w:p w14:paraId="5D1AF32B" w14:textId="46D0BCB5" w:rsidR="00C44CEA" w:rsidRPr="00DF45CA" w:rsidRDefault="00C44CEA" w:rsidP="00C44CEA">
      <w:pPr>
        <w:widowControl w:val="0"/>
        <w:jc w:val="both"/>
        <w:rPr>
          <w:rFonts w:eastAsia="Calibri"/>
          <w:b/>
          <w:bCs/>
        </w:rPr>
      </w:pPr>
      <w:r w:rsidRPr="00CF4E9A">
        <w:rPr>
          <w:rFonts w:eastAsia="Calibri"/>
          <w:b/>
          <w:bCs/>
          <w:lang w:val="en-GB"/>
        </w:rPr>
        <w:t xml:space="preserve">Proposal </w:t>
      </w:r>
      <w:r w:rsidR="00CD5440">
        <w:rPr>
          <w:rFonts w:eastAsia="Calibri"/>
          <w:b/>
          <w:bCs/>
          <w:lang w:val="en-GB"/>
        </w:rPr>
        <w:t>6</w:t>
      </w:r>
      <w:r w:rsidRPr="00CF4E9A">
        <w:rPr>
          <w:rFonts w:eastAsia="Calibri"/>
          <w:b/>
          <w:bCs/>
          <w:lang w:val="en-GB"/>
        </w:rPr>
        <w:t xml:space="preserve">: </w:t>
      </w:r>
      <w:r>
        <w:rPr>
          <w:rFonts w:eastAsia="Calibri"/>
          <w:b/>
          <w:bCs/>
          <w:lang w:val="en-GB"/>
        </w:rPr>
        <w:t xml:space="preserve">Consider efficient signalling of BWP configurations. </w:t>
      </w:r>
      <w:r>
        <w:t xml:space="preserve"> </w:t>
      </w:r>
    </w:p>
    <w:p w14:paraId="4C2CAE17" w14:textId="1EB65C1D" w:rsidR="00A625FD" w:rsidRPr="00DF45CA" w:rsidRDefault="00A625FD" w:rsidP="00A625FD">
      <w:pPr>
        <w:widowControl w:val="0"/>
        <w:jc w:val="both"/>
        <w:rPr>
          <w:rFonts w:eastAsia="Calibri"/>
          <w:b/>
          <w:bCs/>
        </w:rPr>
      </w:pPr>
      <w:r w:rsidRPr="00CF4E9A">
        <w:rPr>
          <w:rFonts w:eastAsia="Calibri"/>
          <w:b/>
          <w:bCs/>
          <w:lang w:val="en-GB"/>
        </w:rPr>
        <w:t xml:space="preserve">Proposal </w:t>
      </w:r>
      <w:r w:rsidR="00CD5440">
        <w:rPr>
          <w:rFonts w:eastAsia="Calibri"/>
          <w:b/>
          <w:bCs/>
          <w:lang w:val="en-GB"/>
        </w:rPr>
        <w:t>7</w:t>
      </w:r>
      <w:r w:rsidRPr="00CF4E9A">
        <w:rPr>
          <w:rFonts w:eastAsia="Calibri"/>
          <w:b/>
          <w:bCs/>
          <w:lang w:val="en-GB"/>
        </w:rPr>
        <w:t xml:space="preserve">: </w:t>
      </w:r>
      <w:r>
        <w:rPr>
          <w:rFonts w:eastAsia="Calibri"/>
          <w:b/>
          <w:bCs/>
          <w:lang w:val="en-GB"/>
        </w:rPr>
        <w:t>Consider enhancements on beam measurement and reporting to support efficient switching between satellite beams using different frequency</w:t>
      </w:r>
      <w:r w:rsidRPr="004A1635">
        <w:rPr>
          <w:rFonts w:eastAsia="Calibri"/>
          <w:b/>
          <w:bCs/>
          <w:lang w:val="en-GB"/>
        </w:rPr>
        <w:t>.</w:t>
      </w:r>
      <w:r>
        <w:t xml:space="preserve"> </w:t>
      </w:r>
    </w:p>
    <w:p w14:paraId="15C9150B" w14:textId="6FA5E9C9" w:rsidR="00996CF3" w:rsidRDefault="00996CF3" w:rsidP="00996CF3">
      <w:pPr>
        <w:widowControl w:val="0"/>
        <w:jc w:val="both"/>
      </w:pPr>
      <w:r w:rsidRPr="00CF4E9A">
        <w:rPr>
          <w:rFonts w:eastAsia="Calibri"/>
          <w:b/>
          <w:bCs/>
          <w:lang w:val="en-GB"/>
        </w:rPr>
        <w:t xml:space="preserve">Proposal </w:t>
      </w:r>
      <w:r w:rsidR="000C6964">
        <w:rPr>
          <w:rFonts w:eastAsia="Calibri"/>
          <w:b/>
          <w:bCs/>
          <w:lang w:val="en-GB"/>
        </w:rPr>
        <w:t>8</w:t>
      </w:r>
      <w:r w:rsidRPr="00CF4E9A">
        <w:rPr>
          <w:rFonts w:eastAsia="Calibri"/>
          <w:b/>
          <w:bCs/>
          <w:lang w:val="en-GB"/>
        </w:rPr>
        <w:t xml:space="preserve">: </w:t>
      </w:r>
      <w:r>
        <w:rPr>
          <w:rFonts w:eastAsia="Calibri"/>
          <w:b/>
          <w:bCs/>
          <w:lang w:val="en-GB"/>
        </w:rPr>
        <w:t>Consider synch raster design to reduce initial access time</w:t>
      </w:r>
      <w:r w:rsidRPr="004A1635">
        <w:rPr>
          <w:rFonts w:eastAsia="Calibri"/>
          <w:b/>
          <w:bCs/>
          <w:lang w:val="en-GB"/>
        </w:rPr>
        <w:t>.</w:t>
      </w:r>
      <w:r>
        <w:t xml:space="preserve"> </w:t>
      </w:r>
    </w:p>
    <w:p w14:paraId="5E39124C" w14:textId="4E374665" w:rsidR="00996CF3" w:rsidRDefault="00996CF3" w:rsidP="00996CF3">
      <w:pPr>
        <w:widowControl w:val="0"/>
        <w:jc w:val="both"/>
        <w:rPr>
          <w:rFonts w:eastAsia="Calibri"/>
          <w:b/>
          <w:bCs/>
          <w:lang w:val="en-GB"/>
        </w:rPr>
      </w:pPr>
      <w:r w:rsidRPr="00CF4E9A">
        <w:rPr>
          <w:rFonts w:eastAsia="Calibri"/>
          <w:b/>
          <w:bCs/>
          <w:lang w:val="en-GB"/>
        </w:rPr>
        <w:t xml:space="preserve">Proposal </w:t>
      </w:r>
      <w:r w:rsidR="000C6964">
        <w:rPr>
          <w:rFonts w:eastAsia="Calibri"/>
          <w:b/>
          <w:bCs/>
          <w:lang w:val="en-GB"/>
        </w:rPr>
        <w:t>9</w:t>
      </w:r>
      <w:r w:rsidRPr="00CF4E9A">
        <w:rPr>
          <w:rFonts w:eastAsia="Calibri"/>
          <w:b/>
          <w:bCs/>
          <w:lang w:val="en-GB"/>
        </w:rPr>
        <w:t xml:space="preserve">: </w:t>
      </w:r>
      <w:r>
        <w:rPr>
          <w:rFonts w:eastAsia="Calibri"/>
          <w:b/>
          <w:bCs/>
          <w:lang w:val="en-GB"/>
        </w:rPr>
        <w:t>Consider designing different SIBs based on the system information updating rate</w:t>
      </w:r>
      <w:r w:rsidRPr="004A1635">
        <w:rPr>
          <w:rFonts w:eastAsia="Calibri"/>
          <w:b/>
          <w:bCs/>
          <w:lang w:val="en-GB"/>
        </w:rPr>
        <w:t>.</w:t>
      </w:r>
    </w:p>
    <w:p w14:paraId="4E7FDC81" w14:textId="0F3D6445" w:rsidR="00996CF3" w:rsidRPr="00353AB8" w:rsidRDefault="00996CF3" w:rsidP="00996CF3">
      <w:pPr>
        <w:widowControl w:val="0"/>
        <w:jc w:val="both"/>
        <w:rPr>
          <w:b/>
          <w:bCs/>
          <w:lang w:val="en-GB"/>
        </w:rPr>
      </w:pPr>
      <w:r w:rsidRPr="00353AB8">
        <w:rPr>
          <w:b/>
          <w:bCs/>
          <w:lang w:val="en-GB"/>
        </w:rPr>
        <w:t xml:space="preserve">Proposal </w:t>
      </w:r>
      <w:r w:rsidRPr="000C6964">
        <w:rPr>
          <w:b/>
          <w:bCs/>
          <w:lang w:val="en-GB"/>
        </w:rPr>
        <w:t>1</w:t>
      </w:r>
      <w:r w:rsidR="000C6964" w:rsidRPr="000C6964">
        <w:rPr>
          <w:b/>
          <w:bCs/>
          <w:lang w:val="en-GB"/>
        </w:rPr>
        <w:t>0</w:t>
      </w:r>
      <w:r w:rsidRPr="00353AB8">
        <w:rPr>
          <w:b/>
          <w:bCs/>
          <w:lang w:val="en-GB"/>
        </w:rPr>
        <w:t>: Support autonomous reduction of MCS for PUSCH at least for cases when UE is power limited</w:t>
      </w:r>
    </w:p>
    <w:p w14:paraId="1A3B141C" w14:textId="2FA79BFB" w:rsidR="00996CF3" w:rsidRPr="000C6964" w:rsidRDefault="00996CF3" w:rsidP="00B74CA8">
      <w:pPr>
        <w:pStyle w:val="ListParagraph"/>
        <w:widowControl w:val="0"/>
        <w:numPr>
          <w:ilvl w:val="0"/>
          <w:numId w:val="18"/>
        </w:numPr>
        <w:jc w:val="both"/>
        <w:rPr>
          <w:b/>
          <w:bCs/>
          <w:lang w:val="en-GB"/>
        </w:rPr>
      </w:pPr>
      <w:r w:rsidRPr="00353AB8">
        <w:rPr>
          <w:rFonts w:ascii="Times New Roman" w:hAnsi="Times New Roman"/>
          <w:b/>
          <w:bCs/>
          <w:sz w:val="20"/>
          <w:szCs w:val="20"/>
          <w:lang w:val="en-GB"/>
        </w:rPr>
        <w:t>Study the exact triggering condition and indication of the reduced MCS</w:t>
      </w:r>
    </w:p>
    <w:p w14:paraId="3DD1C884" w14:textId="77777777" w:rsidR="000C6964" w:rsidRDefault="000C6964" w:rsidP="000C6964">
      <w:pPr>
        <w:rPr>
          <w:b/>
          <w:bCs/>
          <w:lang w:val="en-GB"/>
        </w:rPr>
      </w:pPr>
    </w:p>
    <w:p w14:paraId="62A53454" w14:textId="4A15B51C" w:rsidR="000C6964" w:rsidRPr="000C6964" w:rsidRDefault="000C6964" w:rsidP="000C6964">
      <w:pPr>
        <w:rPr>
          <w:b/>
          <w:bCs/>
          <w:lang w:val="en-GB"/>
        </w:rPr>
      </w:pPr>
      <w:r w:rsidRPr="000C6964">
        <w:rPr>
          <w:b/>
          <w:bCs/>
          <w:lang w:val="en-GB"/>
        </w:rPr>
        <w:t>Proposal 11: Consider at least signalling of polarization per BWP.</w:t>
      </w:r>
    </w:p>
    <w:p w14:paraId="42B87A1F" w14:textId="77777777" w:rsidR="00306F2F" w:rsidRPr="000D308C" w:rsidRDefault="00306F2F" w:rsidP="00306F2F">
      <w:pPr>
        <w:rPr>
          <w:b/>
          <w:bCs/>
          <w:lang w:val="en-GB"/>
        </w:rPr>
      </w:pPr>
      <w:r w:rsidRPr="000D308C">
        <w:rPr>
          <w:b/>
          <w:bCs/>
          <w:lang w:val="en-GB"/>
        </w:rPr>
        <w:t>Proposal 12: For PRACH format 2 in NTN, antenna switching point is CP/2 before the end of the second repletion or 22232x64 T</w:t>
      </w:r>
      <w:r w:rsidRPr="0006443E">
        <w:rPr>
          <w:rFonts w:ascii="Times New Roman Bold" w:hAnsi="Times New Roman Bold"/>
          <w:b/>
          <w:bCs/>
          <w:vertAlign w:val="subscript"/>
          <w:lang w:val="en-GB"/>
        </w:rPr>
        <w:t>c</w:t>
      </w:r>
      <w:r w:rsidRPr="000D308C">
        <w:rPr>
          <w:b/>
          <w:bCs/>
          <w:lang w:val="en-GB"/>
        </w:rPr>
        <w:t xml:space="preserve"> of the second repetition. </w:t>
      </w:r>
    </w:p>
    <w:p w14:paraId="4C17C0ED" w14:textId="03C46B55" w:rsidR="000C6964" w:rsidRDefault="000C6964" w:rsidP="000C6964">
      <w:pPr>
        <w:widowControl w:val="0"/>
        <w:jc w:val="both"/>
        <w:rPr>
          <w:b/>
          <w:bCs/>
          <w:lang w:val="en-GB"/>
        </w:rPr>
      </w:pPr>
    </w:p>
    <w:p w14:paraId="21564C0F" w14:textId="278E661F" w:rsidR="00862C43" w:rsidRPr="00F80724" w:rsidRDefault="00862C43" w:rsidP="000C6964">
      <w:pPr>
        <w:widowControl w:val="0"/>
        <w:jc w:val="both"/>
        <w:rPr>
          <w:lang w:val="en-GB"/>
        </w:rPr>
      </w:pPr>
      <w:r w:rsidRPr="00F80724">
        <w:rPr>
          <w:lang w:val="en-GB"/>
        </w:rPr>
        <w:t>We also introduced techniques for PAPR reduction that are suitable for NTN DL signals with the following observations:</w:t>
      </w:r>
    </w:p>
    <w:p w14:paraId="1CF08935" w14:textId="598CC44A" w:rsidR="00862C43" w:rsidRPr="00862C43" w:rsidRDefault="00862C43" w:rsidP="000C6964">
      <w:pPr>
        <w:widowControl w:val="0"/>
        <w:jc w:val="both"/>
        <w:rPr>
          <w:b/>
          <w:bCs/>
        </w:rPr>
      </w:pPr>
      <w:r w:rsidRPr="00862C43">
        <w:rPr>
          <w:b/>
          <w:bCs/>
        </w:rPr>
        <w:t>Observation</w:t>
      </w:r>
      <w:r w:rsidRPr="00862C43">
        <w:rPr>
          <w:b/>
          <w:bCs/>
          <w:lang w:val="en-GB"/>
        </w:rPr>
        <w:t xml:space="preserve"> 3: </w:t>
      </w:r>
      <w:r w:rsidRPr="00862C43">
        <w:rPr>
          <w:b/>
          <w:bCs/>
        </w:rPr>
        <w:t>Tone reservation can significantly reduce PAPR and RCM of the CP-OFDM waveform in the NTN downlink.</w:t>
      </w:r>
    </w:p>
    <w:p w14:paraId="2E0A0291" w14:textId="77777777" w:rsidR="00862C43" w:rsidRPr="00862C43" w:rsidRDefault="00862C43" w:rsidP="00862C43">
      <w:pPr>
        <w:widowControl w:val="0"/>
        <w:jc w:val="both"/>
        <w:rPr>
          <w:b/>
          <w:bCs/>
        </w:rPr>
      </w:pPr>
      <w:r w:rsidRPr="00862C43">
        <w:rPr>
          <w:b/>
          <w:bCs/>
        </w:rPr>
        <w:t>Observation</w:t>
      </w:r>
      <w:r w:rsidRPr="00862C43">
        <w:rPr>
          <w:b/>
          <w:bCs/>
          <w:lang w:val="en-GB"/>
        </w:rPr>
        <w:t xml:space="preserve"> 4: </w:t>
      </w:r>
      <w:r w:rsidRPr="00862C43">
        <w:rPr>
          <w:b/>
          <w:bCs/>
        </w:rPr>
        <w:t>Tone reservation can significantly increase the net transmit power of the CP-OFDM waveform in the NTN downlink.</w:t>
      </w:r>
    </w:p>
    <w:p w14:paraId="3C62A48F" w14:textId="77777777" w:rsidR="00862C43" w:rsidRPr="000C6964" w:rsidRDefault="00862C43" w:rsidP="000C6964">
      <w:pPr>
        <w:widowControl w:val="0"/>
        <w:jc w:val="both"/>
        <w:rPr>
          <w:b/>
          <w:bCs/>
          <w:lang w:val="en-GB"/>
        </w:rPr>
      </w:pPr>
    </w:p>
    <w:p w14:paraId="64099BEB" w14:textId="77777777" w:rsidR="002F77EB" w:rsidRPr="00F0497A" w:rsidRDefault="00E523F3" w:rsidP="008D0DF4">
      <w:pPr>
        <w:pStyle w:val="Heading1"/>
        <w:spacing w:before="480"/>
        <w:jc w:val="both"/>
        <w:rPr>
          <w:lang w:val="en-US"/>
        </w:rPr>
      </w:pPr>
      <w:r w:rsidRPr="000A64D8">
        <w:rPr>
          <w:lang w:val="en-US"/>
        </w:rPr>
        <w:t>References</w:t>
      </w:r>
      <w:bookmarkStart w:id="13" w:name="_Ref457730460"/>
      <w:bookmarkStart w:id="14" w:name="_Ref450735844"/>
      <w:bookmarkStart w:id="15" w:name="_Ref450342757"/>
      <w:r w:rsidR="002F77EB" w:rsidRPr="005D74B7">
        <w:rPr>
          <w:rFonts w:hint="eastAsia"/>
        </w:rPr>
        <w:tab/>
      </w:r>
    </w:p>
    <w:p w14:paraId="1754470C" w14:textId="1AC8BB8F" w:rsidR="00903A19" w:rsidRDefault="00B74CA8" w:rsidP="006A0D18">
      <w:pPr>
        <w:pStyle w:val="ListParagraph"/>
        <w:numPr>
          <w:ilvl w:val="0"/>
          <w:numId w:val="2"/>
        </w:numPr>
        <w:jc w:val="both"/>
        <w:rPr>
          <w:rFonts w:ascii="Times New Roman" w:hAnsi="Times New Roman"/>
          <w:sz w:val="20"/>
          <w:szCs w:val="20"/>
        </w:rPr>
      </w:pPr>
      <w:bookmarkStart w:id="16" w:name="_Hlk24117808"/>
      <w:bookmarkStart w:id="17" w:name="_Ref461383190"/>
      <w:r>
        <w:rPr>
          <w:rFonts w:ascii="Times New Roman" w:hAnsi="Times New Roman"/>
          <w:sz w:val="20"/>
          <w:szCs w:val="20"/>
        </w:rPr>
        <w:t xml:space="preserve">Chairman’s note, </w:t>
      </w:r>
      <w:r w:rsidR="00862C43">
        <w:rPr>
          <w:rFonts w:ascii="Times New Roman" w:hAnsi="Times New Roman"/>
          <w:sz w:val="20"/>
          <w:szCs w:val="20"/>
        </w:rPr>
        <w:t>3</w:t>
      </w:r>
      <w:r>
        <w:rPr>
          <w:rFonts w:ascii="Times New Roman" w:hAnsi="Times New Roman"/>
          <w:sz w:val="20"/>
          <w:szCs w:val="20"/>
        </w:rPr>
        <w:t>GPP RAN1#102e.</w:t>
      </w:r>
    </w:p>
    <w:p w14:paraId="21D010A7" w14:textId="0DD1C019" w:rsidR="006F414B" w:rsidRPr="006F414B" w:rsidRDefault="006F414B" w:rsidP="006F414B">
      <w:pPr>
        <w:pStyle w:val="ListParagraph"/>
        <w:numPr>
          <w:ilvl w:val="0"/>
          <w:numId w:val="2"/>
        </w:numPr>
        <w:jc w:val="both"/>
        <w:rPr>
          <w:rFonts w:ascii="Times New Roman" w:hAnsi="Times New Roman"/>
          <w:sz w:val="20"/>
          <w:szCs w:val="20"/>
        </w:rPr>
      </w:pPr>
      <w:r>
        <w:rPr>
          <w:rFonts w:ascii="Times New Roman" w:hAnsi="Times New Roman"/>
          <w:sz w:val="20"/>
          <w:szCs w:val="20"/>
        </w:rPr>
        <w:t>Chairman’s note, 3GPP RAN1#103e.</w:t>
      </w:r>
    </w:p>
    <w:bookmarkEnd w:id="16"/>
    <w:p w14:paraId="34360898" w14:textId="77777777" w:rsidR="003F719D" w:rsidRPr="003F719D" w:rsidRDefault="00153C6E" w:rsidP="003F719D">
      <w:pPr>
        <w:pStyle w:val="ListParagraph"/>
        <w:numPr>
          <w:ilvl w:val="0"/>
          <w:numId w:val="2"/>
        </w:numPr>
        <w:ind w:left="0" w:firstLine="0"/>
        <w:jc w:val="both"/>
      </w:pPr>
      <w:r w:rsidRPr="008053DD">
        <w:rPr>
          <w:rFonts w:ascii="Times New Roman" w:hAnsi="Times New Roman"/>
          <w:sz w:val="20"/>
          <w:szCs w:val="20"/>
        </w:rPr>
        <w:t xml:space="preserve">3GPP </w:t>
      </w:r>
      <w:r w:rsidR="00563379" w:rsidRPr="008053DD">
        <w:rPr>
          <w:rFonts w:ascii="Times New Roman" w:hAnsi="Times New Roman"/>
          <w:sz w:val="20"/>
          <w:szCs w:val="20"/>
        </w:rPr>
        <w:t>TR38.821, “</w:t>
      </w:r>
      <w:r w:rsidR="00511BF8" w:rsidRPr="008053DD">
        <w:rPr>
          <w:rFonts w:ascii="Times New Roman" w:hAnsi="Times New Roman"/>
          <w:sz w:val="20"/>
          <w:szCs w:val="20"/>
        </w:rPr>
        <w:t>Solutions for NR to support non-terrestrial networks (NTN)</w:t>
      </w:r>
      <w:r w:rsidR="00903A19" w:rsidRPr="008053DD">
        <w:rPr>
          <w:rFonts w:ascii="Times New Roman" w:hAnsi="Times New Roman"/>
          <w:sz w:val="20"/>
          <w:szCs w:val="20"/>
        </w:rPr>
        <w:t>”.</w:t>
      </w:r>
      <w:bookmarkEnd w:id="13"/>
      <w:bookmarkEnd w:id="14"/>
      <w:bookmarkEnd w:id="15"/>
      <w:bookmarkEnd w:id="17"/>
    </w:p>
    <w:p w14:paraId="2F483FF3" w14:textId="7A21CE2F" w:rsidR="00B87E40" w:rsidRPr="00862C43" w:rsidRDefault="003F719D" w:rsidP="0024591C">
      <w:pPr>
        <w:pStyle w:val="ListParagraph"/>
        <w:numPr>
          <w:ilvl w:val="0"/>
          <w:numId w:val="2"/>
        </w:numPr>
        <w:ind w:left="0" w:firstLine="0"/>
        <w:jc w:val="both"/>
      </w:pPr>
      <w:r>
        <w:t>RP202928</w:t>
      </w:r>
      <w:proofErr w:type="gramStart"/>
      <w:r w:rsidR="00555DA6">
        <w:t>,</w:t>
      </w:r>
      <w:r>
        <w:t xml:space="preserve"> ”</w:t>
      </w:r>
      <w:r w:rsidRPr="003F719D">
        <w:rPr>
          <w:rFonts w:eastAsia="Batang"/>
          <w:bCs/>
          <w:lang w:eastAsia="zh-CN"/>
        </w:rPr>
        <w:t>New</w:t>
      </w:r>
      <w:proofErr w:type="gramEnd"/>
      <w:r w:rsidRPr="003F719D">
        <w:rPr>
          <w:rFonts w:eastAsia="Batang"/>
          <w:bCs/>
          <w:lang w:eastAsia="zh-CN"/>
        </w:rPr>
        <w:t xml:space="preserve"> WID on NR coverage enhancements</w:t>
      </w:r>
      <w:r w:rsidR="005C75B9">
        <w:rPr>
          <w:rFonts w:eastAsia="Batang"/>
          <w:bCs/>
          <w:lang w:eastAsia="zh-CN"/>
        </w:rPr>
        <w:t>,” China Telecom,</w:t>
      </w:r>
      <w:r w:rsidR="0024591C">
        <w:rPr>
          <w:rFonts w:eastAsia="Batang"/>
          <w:bCs/>
          <w:lang w:eastAsia="zh-CN"/>
        </w:rPr>
        <w:t xml:space="preserve"> 3GPP TSG</w:t>
      </w:r>
      <w:r w:rsidR="005C75B9">
        <w:rPr>
          <w:rFonts w:eastAsia="Batang"/>
          <w:bCs/>
          <w:lang w:eastAsia="zh-CN"/>
        </w:rPr>
        <w:t xml:space="preserve"> RAN#90e, Dec. 2020.</w:t>
      </w:r>
    </w:p>
    <w:p w14:paraId="13DB880C" w14:textId="77777777" w:rsidR="00862C43" w:rsidRPr="008A607C" w:rsidRDefault="00862C43" w:rsidP="00862C43">
      <w:pPr>
        <w:numPr>
          <w:ilvl w:val="0"/>
          <w:numId w:val="2"/>
        </w:numPr>
        <w:jc w:val="both"/>
      </w:pPr>
      <w:bookmarkStart w:id="18" w:name="_Ref48146365"/>
      <w:r w:rsidRPr="00E850B1">
        <w:lastRenderedPageBreak/>
        <w:t xml:space="preserve">J. </w:t>
      </w:r>
      <w:proofErr w:type="spellStart"/>
      <w:r w:rsidRPr="00E850B1">
        <w:t>Tellado</w:t>
      </w:r>
      <w:proofErr w:type="spellEnd"/>
      <w:r w:rsidRPr="00E850B1">
        <w:t>,</w:t>
      </w:r>
      <w:r w:rsidRPr="008A607C">
        <w:rPr>
          <w:i/>
          <w:iCs/>
        </w:rPr>
        <w:t xml:space="preserve"> Multicarrier Modulation </w:t>
      </w:r>
      <w:proofErr w:type="gramStart"/>
      <w:r w:rsidRPr="008A607C">
        <w:rPr>
          <w:i/>
          <w:iCs/>
        </w:rPr>
        <w:t>With</w:t>
      </w:r>
      <w:proofErr w:type="gramEnd"/>
      <w:r w:rsidRPr="008A607C">
        <w:rPr>
          <w:i/>
          <w:iCs/>
        </w:rPr>
        <w:t xml:space="preserve"> Low PAR: Applications to DSL and Wireless, 200</w:t>
      </w:r>
      <w:bookmarkEnd w:id="18"/>
      <w:r>
        <w:rPr>
          <w:i/>
          <w:iCs/>
        </w:rPr>
        <w:t>0.</w:t>
      </w:r>
    </w:p>
    <w:p w14:paraId="63DF981D" w14:textId="77777777" w:rsidR="00862C43" w:rsidRDefault="00862C43" w:rsidP="00862C43">
      <w:pPr>
        <w:pStyle w:val="ListParagraph"/>
        <w:ind w:left="0"/>
        <w:jc w:val="both"/>
      </w:pPr>
    </w:p>
    <w:sectPr w:rsidR="00862C43" w:rsidSect="00671B4F">
      <w:headerReference w:type="even" r:id="rId30"/>
      <w:headerReference w:type="default" r:id="rId31"/>
      <w:footerReference w:type="even" r:id="rId32"/>
      <w:footerReference w:type="default" r:id="rId33"/>
      <w:headerReference w:type="first" r:id="rId34"/>
      <w:footerReference w:type="first" r:id="rId35"/>
      <w:footnotePr>
        <w:numRestart w:val="eachSect"/>
      </w:footnotePr>
      <w:type w:val="continuous"/>
      <w:pgSz w:w="12240" w:h="15840" w:code="1"/>
      <w:pgMar w:top="1418" w:right="1134" w:bottom="1080"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6C8E9" w16cex:dateUtc="2020-08-07T01:22:00Z"/>
  <w16cex:commentExtensible w16cex:durableId="22D6C94D" w16cex:dateUtc="2020-08-07T01:24:00Z"/>
  <w16cex:commentExtensible w16cex:durableId="22D6CA54" w16cex:dateUtc="2020-08-07T01:28:00Z"/>
  <w16cex:commentExtensible w16cex:durableId="22D6CA90" w16cex:dateUtc="2020-08-07T01: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F9430B" w14:textId="77777777" w:rsidR="004B6D7A" w:rsidRDefault="004B6D7A">
      <w:r>
        <w:separator/>
      </w:r>
    </w:p>
  </w:endnote>
  <w:endnote w:type="continuationSeparator" w:id="0">
    <w:p w14:paraId="0C3ED20B" w14:textId="77777777" w:rsidR="004B6D7A" w:rsidRDefault="004B6D7A">
      <w:r>
        <w:continuationSeparator/>
      </w:r>
    </w:p>
  </w:endnote>
  <w:endnote w:type="continuationNotice" w:id="1">
    <w:p w14:paraId="3F15D18A" w14:textId="77777777" w:rsidR="004B6D7A" w:rsidRDefault="004B6D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8A029E" w:rsidRDefault="008A029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A029E" w:rsidRDefault="008A029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8A029E" w:rsidRDefault="008A029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DEAAC" w14:textId="77777777" w:rsidR="008A029E" w:rsidRDefault="008A02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3952E" w14:textId="77777777" w:rsidR="004B6D7A" w:rsidRDefault="004B6D7A">
      <w:r>
        <w:separator/>
      </w:r>
    </w:p>
  </w:footnote>
  <w:footnote w:type="continuationSeparator" w:id="0">
    <w:p w14:paraId="1D09E00F" w14:textId="77777777" w:rsidR="004B6D7A" w:rsidRDefault="004B6D7A">
      <w:r>
        <w:continuationSeparator/>
      </w:r>
    </w:p>
  </w:footnote>
  <w:footnote w:type="continuationNotice" w:id="1">
    <w:p w14:paraId="5EB69F40" w14:textId="77777777" w:rsidR="004B6D7A" w:rsidRDefault="004B6D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8A029E" w:rsidRDefault="008A029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FAC17" w14:textId="77777777" w:rsidR="008A029E" w:rsidRDefault="008A02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49BB8" w14:textId="77777777" w:rsidR="008A029E" w:rsidRDefault="008A02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2634D52"/>
    <w:multiLevelType w:val="hybridMultilevel"/>
    <w:tmpl w:val="1D324EC8"/>
    <w:lvl w:ilvl="0" w:tplc="AFBAE916">
      <w:start w:val="1"/>
      <w:numFmt w:val="bullet"/>
      <w:lvlText w:val="•"/>
      <w:lvlJc w:val="left"/>
      <w:pPr>
        <w:tabs>
          <w:tab w:val="num" w:pos="720"/>
        </w:tabs>
        <w:ind w:left="720" w:hanging="360"/>
      </w:pPr>
      <w:rPr>
        <w:rFonts w:ascii="Arial" w:hAnsi="Arial" w:hint="default"/>
      </w:rPr>
    </w:lvl>
    <w:lvl w:ilvl="1" w:tplc="825807EC">
      <w:start w:val="1"/>
      <w:numFmt w:val="bullet"/>
      <w:lvlText w:val="•"/>
      <w:lvlJc w:val="left"/>
      <w:pPr>
        <w:tabs>
          <w:tab w:val="num" w:pos="1440"/>
        </w:tabs>
        <w:ind w:left="1440" w:hanging="360"/>
      </w:pPr>
      <w:rPr>
        <w:rFonts w:ascii="Arial" w:hAnsi="Arial" w:hint="default"/>
      </w:rPr>
    </w:lvl>
    <w:lvl w:ilvl="2" w:tplc="3DA666D4">
      <w:numFmt w:val="bullet"/>
      <w:lvlText w:val="•"/>
      <w:lvlJc w:val="left"/>
      <w:pPr>
        <w:tabs>
          <w:tab w:val="num" w:pos="2160"/>
        </w:tabs>
        <w:ind w:left="2160" w:hanging="360"/>
      </w:pPr>
      <w:rPr>
        <w:rFonts w:ascii="Microsoft Sans Serif" w:hAnsi="Microsoft Sans Serif" w:hint="default"/>
      </w:rPr>
    </w:lvl>
    <w:lvl w:ilvl="3" w:tplc="6AF6E534" w:tentative="1">
      <w:start w:val="1"/>
      <w:numFmt w:val="bullet"/>
      <w:lvlText w:val="•"/>
      <w:lvlJc w:val="left"/>
      <w:pPr>
        <w:tabs>
          <w:tab w:val="num" w:pos="2880"/>
        </w:tabs>
        <w:ind w:left="2880" w:hanging="360"/>
      </w:pPr>
      <w:rPr>
        <w:rFonts w:ascii="Arial" w:hAnsi="Arial" w:hint="default"/>
      </w:rPr>
    </w:lvl>
    <w:lvl w:ilvl="4" w:tplc="84C03C06" w:tentative="1">
      <w:start w:val="1"/>
      <w:numFmt w:val="bullet"/>
      <w:lvlText w:val="•"/>
      <w:lvlJc w:val="left"/>
      <w:pPr>
        <w:tabs>
          <w:tab w:val="num" w:pos="3600"/>
        </w:tabs>
        <w:ind w:left="3600" w:hanging="360"/>
      </w:pPr>
      <w:rPr>
        <w:rFonts w:ascii="Arial" w:hAnsi="Arial" w:hint="default"/>
      </w:rPr>
    </w:lvl>
    <w:lvl w:ilvl="5" w:tplc="261C4ACE" w:tentative="1">
      <w:start w:val="1"/>
      <w:numFmt w:val="bullet"/>
      <w:lvlText w:val="•"/>
      <w:lvlJc w:val="left"/>
      <w:pPr>
        <w:tabs>
          <w:tab w:val="num" w:pos="4320"/>
        </w:tabs>
        <w:ind w:left="4320" w:hanging="360"/>
      </w:pPr>
      <w:rPr>
        <w:rFonts w:ascii="Arial" w:hAnsi="Arial" w:hint="default"/>
      </w:rPr>
    </w:lvl>
    <w:lvl w:ilvl="6" w:tplc="3066215E" w:tentative="1">
      <w:start w:val="1"/>
      <w:numFmt w:val="bullet"/>
      <w:lvlText w:val="•"/>
      <w:lvlJc w:val="left"/>
      <w:pPr>
        <w:tabs>
          <w:tab w:val="num" w:pos="5040"/>
        </w:tabs>
        <w:ind w:left="5040" w:hanging="360"/>
      </w:pPr>
      <w:rPr>
        <w:rFonts w:ascii="Arial" w:hAnsi="Arial" w:hint="default"/>
      </w:rPr>
    </w:lvl>
    <w:lvl w:ilvl="7" w:tplc="7C1800F6" w:tentative="1">
      <w:start w:val="1"/>
      <w:numFmt w:val="bullet"/>
      <w:lvlText w:val="•"/>
      <w:lvlJc w:val="left"/>
      <w:pPr>
        <w:tabs>
          <w:tab w:val="num" w:pos="5760"/>
        </w:tabs>
        <w:ind w:left="5760" w:hanging="360"/>
      </w:pPr>
      <w:rPr>
        <w:rFonts w:ascii="Arial" w:hAnsi="Arial" w:hint="default"/>
      </w:rPr>
    </w:lvl>
    <w:lvl w:ilvl="8" w:tplc="41ACE76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394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5A73862"/>
    <w:multiLevelType w:val="hybridMultilevel"/>
    <w:tmpl w:val="9260C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440AB2"/>
    <w:multiLevelType w:val="hybridMultilevel"/>
    <w:tmpl w:val="20386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D821A3"/>
    <w:multiLevelType w:val="hybridMultilevel"/>
    <w:tmpl w:val="2FF88970"/>
    <w:lvl w:ilvl="0" w:tplc="11E03D2C">
      <w:start w:val="1"/>
      <w:numFmt w:val="bullet"/>
      <w:lvlText w:val="•"/>
      <w:lvlJc w:val="left"/>
      <w:pPr>
        <w:tabs>
          <w:tab w:val="num" w:pos="720"/>
        </w:tabs>
        <w:ind w:left="720" w:hanging="360"/>
      </w:pPr>
      <w:rPr>
        <w:rFonts w:ascii="Arial" w:hAnsi="Arial" w:hint="default"/>
      </w:rPr>
    </w:lvl>
    <w:lvl w:ilvl="1" w:tplc="0C847FFA">
      <w:start w:val="1"/>
      <w:numFmt w:val="bullet"/>
      <w:lvlText w:val="•"/>
      <w:lvlJc w:val="left"/>
      <w:pPr>
        <w:tabs>
          <w:tab w:val="num" w:pos="1440"/>
        </w:tabs>
        <w:ind w:left="1440" w:hanging="360"/>
      </w:pPr>
      <w:rPr>
        <w:rFonts w:ascii="Arial" w:hAnsi="Arial" w:hint="default"/>
      </w:rPr>
    </w:lvl>
    <w:lvl w:ilvl="2" w:tplc="07E42EDE" w:tentative="1">
      <w:start w:val="1"/>
      <w:numFmt w:val="bullet"/>
      <w:lvlText w:val="•"/>
      <w:lvlJc w:val="left"/>
      <w:pPr>
        <w:tabs>
          <w:tab w:val="num" w:pos="2160"/>
        </w:tabs>
        <w:ind w:left="2160" w:hanging="360"/>
      </w:pPr>
      <w:rPr>
        <w:rFonts w:ascii="Arial" w:hAnsi="Arial" w:hint="default"/>
      </w:rPr>
    </w:lvl>
    <w:lvl w:ilvl="3" w:tplc="4036E8C8" w:tentative="1">
      <w:start w:val="1"/>
      <w:numFmt w:val="bullet"/>
      <w:lvlText w:val="•"/>
      <w:lvlJc w:val="left"/>
      <w:pPr>
        <w:tabs>
          <w:tab w:val="num" w:pos="2880"/>
        </w:tabs>
        <w:ind w:left="2880" w:hanging="360"/>
      </w:pPr>
      <w:rPr>
        <w:rFonts w:ascii="Arial" w:hAnsi="Arial" w:hint="default"/>
      </w:rPr>
    </w:lvl>
    <w:lvl w:ilvl="4" w:tplc="F8C085F0" w:tentative="1">
      <w:start w:val="1"/>
      <w:numFmt w:val="bullet"/>
      <w:lvlText w:val="•"/>
      <w:lvlJc w:val="left"/>
      <w:pPr>
        <w:tabs>
          <w:tab w:val="num" w:pos="3600"/>
        </w:tabs>
        <w:ind w:left="3600" w:hanging="360"/>
      </w:pPr>
      <w:rPr>
        <w:rFonts w:ascii="Arial" w:hAnsi="Arial" w:hint="default"/>
      </w:rPr>
    </w:lvl>
    <w:lvl w:ilvl="5" w:tplc="BE6A6854" w:tentative="1">
      <w:start w:val="1"/>
      <w:numFmt w:val="bullet"/>
      <w:lvlText w:val="•"/>
      <w:lvlJc w:val="left"/>
      <w:pPr>
        <w:tabs>
          <w:tab w:val="num" w:pos="4320"/>
        </w:tabs>
        <w:ind w:left="4320" w:hanging="360"/>
      </w:pPr>
      <w:rPr>
        <w:rFonts w:ascii="Arial" w:hAnsi="Arial" w:hint="default"/>
      </w:rPr>
    </w:lvl>
    <w:lvl w:ilvl="6" w:tplc="E02C7E5A" w:tentative="1">
      <w:start w:val="1"/>
      <w:numFmt w:val="bullet"/>
      <w:lvlText w:val="•"/>
      <w:lvlJc w:val="left"/>
      <w:pPr>
        <w:tabs>
          <w:tab w:val="num" w:pos="5040"/>
        </w:tabs>
        <w:ind w:left="5040" w:hanging="360"/>
      </w:pPr>
      <w:rPr>
        <w:rFonts w:ascii="Arial" w:hAnsi="Arial" w:hint="default"/>
      </w:rPr>
    </w:lvl>
    <w:lvl w:ilvl="7" w:tplc="E8860D6A" w:tentative="1">
      <w:start w:val="1"/>
      <w:numFmt w:val="bullet"/>
      <w:lvlText w:val="•"/>
      <w:lvlJc w:val="left"/>
      <w:pPr>
        <w:tabs>
          <w:tab w:val="num" w:pos="5760"/>
        </w:tabs>
        <w:ind w:left="5760" w:hanging="360"/>
      </w:pPr>
      <w:rPr>
        <w:rFonts w:ascii="Arial" w:hAnsi="Arial" w:hint="default"/>
      </w:rPr>
    </w:lvl>
    <w:lvl w:ilvl="8" w:tplc="164811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81F3DC9"/>
    <w:multiLevelType w:val="hybridMultilevel"/>
    <w:tmpl w:val="2D4AF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9456C5"/>
    <w:multiLevelType w:val="hybridMultilevel"/>
    <w:tmpl w:val="204087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4000759D"/>
    <w:multiLevelType w:val="hybridMultilevel"/>
    <w:tmpl w:val="AC920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211547"/>
    <w:multiLevelType w:val="hybridMultilevel"/>
    <w:tmpl w:val="B344D8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CC4C1D"/>
    <w:multiLevelType w:val="hybridMultilevel"/>
    <w:tmpl w:val="8548B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7C3709"/>
    <w:multiLevelType w:val="hybridMultilevel"/>
    <w:tmpl w:val="0A967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0"/>
  </w:num>
  <w:num w:numId="3">
    <w:abstractNumId w:val="2"/>
  </w:num>
  <w:num w:numId="4">
    <w:abstractNumId w:val="10"/>
  </w:num>
  <w:num w:numId="5">
    <w:abstractNumId w:val="7"/>
  </w:num>
  <w:num w:numId="6">
    <w:abstractNumId w:val="17"/>
  </w:num>
  <w:num w:numId="7">
    <w:abstractNumId w:val="24"/>
  </w:num>
  <w:num w:numId="8">
    <w:abstractNumId w:val="18"/>
  </w:num>
  <w:num w:numId="9">
    <w:abstractNumId w:val="15"/>
  </w:num>
  <w:num w:numId="10">
    <w:abstractNumId w:val="23"/>
  </w:num>
  <w:num w:numId="11">
    <w:abstractNumId w:val="14"/>
  </w:num>
  <w:num w:numId="12">
    <w:abstractNumId w:val="19"/>
  </w:num>
  <w:num w:numId="13">
    <w:abstractNumId w:val="16"/>
  </w:num>
  <w:num w:numId="14">
    <w:abstractNumId w:val="6"/>
  </w:num>
  <w:num w:numId="15">
    <w:abstractNumId w:val="12"/>
  </w:num>
  <w:num w:numId="16">
    <w:abstractNumId w:val="3"/>
  </w:num>
  <w:num w:numId="17">
    <w:abstractNumId w:val="4"/>
  </w:num>
  <w:num w:numId="18">
    <w:abstractNumId w:val="21"/>
  </w:num>
  <w:num w:numId="19">
    <w:abstractNumId w:val="8"/>
  </w:num>
  <w:num w:numId="20">
    <w:abstractNumId w:val="1"/>
  </w:num>
  <w:num w:numId="21">
    <w:abstractNumId w:val="13"/>
  </w:num>
  <w:num w:numId="22">
    <w:abstractNumId w:val="22"/>
  </w:num>
  <w:num w:numId="23">
    <w:abstractNumId w:val="9"/>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2AEC"/>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07E2F"/>
    <w:rsid w:val="000101EF"/>
    <w:rsid w:val="00010E97"/>
    <w:rsid w:val="00010FD1"/>
    <w:rsid w:val="000110AF"/>
    <w:rsid w:val="000110F4"/>
    <w:rsid w:val="0001117C"/>
    <w:rsid w:val="00011562"/>
    <w:rsid w:val="0001220F"/>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B2"/>
    <w:rsid w:val="0001645D"/>
    <w:rsid w:val="000164BB"/>
    <w:rsid w:val="000167A6"/>
    <w:rsid w:val="000167BC"/>
    <w:rsid w:val="00016DCE"/>
    <w:rsid w:val="00017309"/>
    <w:rsid w:val="000177FF"/>
    <w:rsid w:val="0002002A"/>
    <w:rsid w:val="000205C1"/>
    <w:rsid w:val="0002085F"/>
    <w:rsid w:val="000209D8"/>
    <w:rsid w:val="00020D61"/>
    <w:rsid w:val="00021001"/>
    <w:rsid w:val="00021110"/>
    <w:rsid w:val="0002113C"/>
    <w:rsid w:val="0002130A"/>
    <w:rsid w:val="00021911"/>
    <w:rsid w:val="00021C67"/>
    <w:rsid w:val="00021CC6"/>
    <w:rsid w:val="00021DEC"/>
    <w:rsid w:val="000221EB"/>
    <w:rsid w:val="000222F7"/>
    <w:rsid w:val="00022911"/>
    <w:rsid w:val="00023098"/>
    <w:rsid w:val="000233F4"/>
    <w:rsid w:val="00023C29"/>
    <w:rsid w:val="00024D64"/>
    <w:rsid w:val="00024E37"/>
    <w:rsid w:val="0002506A"/>
    <w:rsid w:val="00025330"/>
    <w:rsid w:val="000255A1"/>
    <w:rsid w:val="000258B7"/>
    <w:rsid w:val="000258DD"/>
    <w:rsid w:val="0002591B"/>
    <w:rsid w:val="00025AB1"/>
    <w:rsid w:val="00025AF0"/>
    <w:rsid w:val="00025B99"/>
    <w:rsid w:val="000266AE"/>
    <w:rsid w:val="00026905"/>
    <w:rsid w:val="00026977"/>
    <w:rsid w:val="000269DE"/>
    <w:rsid w:val="00026B7D"/>
    <w:rsid w:val="00026C64"/>
    <w:rsid w:val="00026EF9"/>
    <w:rsid w:val="00027333"/>
    <w:rsid w:val="000273DF"/>
    <w:rsid w:val="00027E95"/>
    <w:rsid w:val="000300FE"/>
    <w:rsid w:val="000302D6"/>
    <w:rsid w:val="00030619"/>
    <w:rsid w:val="0003063A"/>
    <w:rsid w:val="000307C6"/>
    <w:rsid w:val="00030F4D"/>
    <w:rsid w:val="00030F74"/>
    <w:rsid w:val="00030F85"/>
    <w:rsid w:val="000312B4"/>
    <w:rsid w:val="0003134F"/>
    <w:rsid w:val="000317B2"/>
    <w:rsid w:val="000319E1"/>
    <w:rsid w:val="00031EDD"/>
    <w:rsid w:val="000321DC"/>
    <w:rsid w:val="000325EF"/>
    <w:rsid w:val="00032A0C"/>
    <w:rsid w:val="00032FB5"/>
    <w:rsid w:val="00033EC5"/>
    <w:rsid w:val="00034561"/>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9E5"/>
    <w:rsid w:val="00042BFC"/>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6CD6"/>
    <w:rsid w:val="00046CE4"/>
    <w:rsid w:val="00046E6F"/>
    <w:rsid w:val="00046F9A"/>
    <w:rsid w:val="000470EF"/>
    <w:rsid w:val="000472F3"/>
    <w:rsid w:val="000477BB"/>
    <w:rsid w:val="00047A82"/>
    <w:rsid w:val="00047B11"/>
    <w:rsid w:val="00050070"/>
    <w:rsid w:val="00050335"/>
    <w:rsid w:val="0005055B"/>
    <w:rsid w:val="000505E0"/>
    <w:rsid w:val="00050E36"/>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57"/>
    <w:rsid w:val="00054ACE"/>
    <w:rsid w:val="00054AE4"/>
    <w:rsid w:val="00054B6B"/>
    <w:rsid w:val="00054DAB"/>
    <w:rsid w:val="0005504C"/>
    <w:rsid w:val="00055873"/>
    <w:rsid w:val="00055917"/>
    <w:rsid w:val="00055B8E"/>
    <w:rsid w:val="00055FB8"/>
    <w:rsid w:val="0005602E"/>
    <w:rsid w:val="00056057"/>
    <w:rsid w:val="00056675"/>
    <w:rsid w:val="000571EC"/>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802"/>
    <w:rsid w:val="00062D9A"/>
    <w:rsid w:val="000631CE"/>
    <w:rsid w:val="000631D7"/>
    <w:rsid w:val="00063485"/>
    <w:rsid w:val="00063911"/>
    <w:rsid w:val="00063F57"/>
    <w:rsid w:val="0006436B"/>
    <w:rsid w:val="0006443E"/>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CA0"/>
    <w:rsid w:val="00082EE6"/>
    <w:rsid w:val="000832D0"/>
    <w:rsid w:val="00083322"/>
    <w:rsid w:val="0008399B"/>
    <w:rsid w:val="00083ABE"/>
    <w:rsid w:val="00083C99"/>
    <w:rsid w:val="00084255"/>
    <w:rsid w:val="00084E61"/>
    <w:rsid w:val="00084F77"/>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4DE9"/>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E4"/>
    <w:rsid w:val="000A2D70"/>
    <w:rsid w:val="000A2DF8"/>
    <w:rsid w:val="000A31F2"/>
    <w:rsid w:val="000A31F7"/>
    <w:rsid w:val="000A3ACB"/>
    <w:rsid w:val="000A3CBA"/>
    <w:rsid w:val="000A4775"/>
    <w:rsid w:val="000A49DE"/>
    <w:rsid w:val="000A4B74"/>
    <w:rsid w:val="000A4FEA"/>
    <w:rsid w:val="000A52F5"/>
    <w:rsid w:val="000A54DF"/>
    <w:rsid w:val="000A60B4"/>
    <w:rsid w:val="000A61CB"/>
    <w:rsid w:val="000A6252"/>
    <w:rsid w:val="000A64D8"/>
    <w:rsid w:val="000A6723"/>
    <w:rsid w:val="000A6788"/>
    <w:rsid w:val="000A68A9"/>
    <w:rsid w:val="000A6AC6"/>
    <w:rsid w:val="000A6CFE"/>
    <w:rsid w:val="000A6F12"/>
    <w:rsid w:val="000A7BEA"/>
    <w:rsid w:val="000A7C88"/>
    <w:rsid w:val="000A7DD8"/>
    <w:rsid w:val="000B02C2"/>
    <w:rsid w:val="000B081C"/>
    <w:rsid w:val="000B0AAA"/>
    <w:rsid w:val="000B0E8D"/>
    <w:rsid w:val="000B10AB"/>
    <w:rsid w:val="000B10E2"/>
    <w:rsid w:val="000B130E"/>
    <w:rsid w:val="000B13BC"/>
    <w:rsid w:val="000B1CD3"/>
    <w:rsid w:val="000B256B"/>
    <w:rsid w:val="000B271B"/>
    <w:rsid w:val="000B2EE5"/>
    <w:rsid w:val="000B32D4"/>
    <w:rsid w:val="000B38DA"/>
    <w:rsid w:val="000B3F37"/>
    <w:rsid w:val="000B4788"/>
    <w:rsid w:val="000B49D7"/>
    <w:rsid w:val="000B546F"/>
    <w:rsid w:val="000B5F76"/>
    <w:rsid w:val="000B6030"/>
    <w:rsid w:val="000B65BE"/>
    <w:rsid w:val="000B68D5"/>
    <w:rsid w:val="000B6A84"/>
    <w:rsid w:val="000B6BDF"/>
    <w:rsid w:val="000B71B6"/>
    <w:rsid w:val="000B7B2B"/>
    <w:rsid w:val="000B7D5E"/>
    <w:rsid w:val="000B7E16"/>
    <w:rsid w:val="000B7EAB"/>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5FAB"/>
    <w:rsid w:val="000C61BD"/>
    <w:rsid w:val="000C673C"/>
    <w:rsid w:val="000C6964"/>
    <w:rsid w:val="000C69F8"/>
    <w:rsid w:val="000C6A01"/>
    <w:rsid w:val="000C71D9"/>
    <w:rsid w:val="000C7864"/>
    <w:rsid w:val="000D0153"/>
    <w:rsid w:val="000D037E"/>
    <w:rsid w:val="000D0A0F"/>
    <w:rsid w:val="000D0AB8"/>
    <w:rsid w:val="000D0AC8"/>
    <w:rsid w:val="000D0BCC"/>
    <w:rsid w:val="000D0F9A"/>
    <w:rsid w:val="000D10A8"/>
    <w:rsid w:val="000D1297"/>
    <w:rsid w:val="000D148D"/>
    <w:rsid w:val="000D14EB"/>
    <w:rsid w:val="000D1610"/>
    <w:rsid w:val="000D206C"/>
    <w:rsid w:val="000D2185"/>
    <w:rsid w:val="000D2AE0"/>
    <w:rsid w:val="000D2CDA"/>
    <w:rsid w:val="000D308C"/>
    <w:rsid w:val="000D362A"/>
    <w:rsid w:val="000D37FA"/>
    <w:rsid w:val="000D389E"/>
    <w:rsid w:val="000D3E1D"/>
    <w:rsid w:val="000D3E40"/>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1E1"/>
    <w:rsid w:val="000E03CF"/>
    <w:rsid w:val="000E0D89"/>
    <w:rsid w:val="000E1003"/>
    <w:rsid w:val="000E136A"/>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786"/>
    <w:rsid w:val="000F095B"/>
    <w:rsid w:val="000F0C8B"/>
    <w:rsid w:val="000F12DF"/>
    <w:rsid w:val="000F13C4"/>
    <w:rsid w:val="000F13D7"/>
    <w:rsid w:val="000F17E4"/>
    <w:rsid w:val="000F1878"/>
    <w:rsid w:val="000F1AD6"/>
    <w:rsid w:val="000F1CF3"/>
    <w:rsid w:val="000F1F98"/>
    <w:rsid w:val="000F20CD"/>
    <w:rsid w:val="000F2247"/>
    <w:rsid w:val="000F2965"/>
    <w:rsid w:val="000F34C7"/>
    <w:rsid w:val="000F3B40"/>
    <w:rsid w:val="000F3E08"/>
    <w:rsid w:val="000F3F2F"/>
    <w:rsid w:val="000F42EA"/>
    <w:rsid w:val="000F46BB"/>
    <w:rsid w:val="000F4CAF"/>
    <w:rsid w:val="000F4D2F"/>
    <w:rsid w:val="000F4F44"/>
    <w:rsid w:val="000F53CB"/>
    <w:rsid w:val="000F53FC"/>
    <w:rsid w:val="000F6799"/>
    <w:rsid w:val="000F6881"/>
    <w:rsid w:val="000F6BCD"/>
    <w:rsid w:val="000F6C32"/>
    <w:rsid w:val="000F6D86"/>
    <w:rsid w:val="000F6E12"/>
    <w:rsid w:val="000F7CAD"/>
    <w:rsid w:val="00100097"/>
    <w:rsid w:val="001000E9"/>
    <w:rsid w:val="00100161"/>
    <w:rsid w:val="00100169"/>
    <w:rsid w:val="0010067A"/>
    <w:rsid w:val="001010D7"/>
    <w:rsid w:val="001012F1"/>
    <w:rsid w:val="00101489"/>
    <w:rsid w:val="001017C8"/>
    <w:rsid w:val="001019AA"/>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1AA"/>
    <w:rsid w:val="001115C0"/>
    <w:rsid w:val="001115F4"/>
    <w:rsid w:val="001116D2"/>
    <w:rsid w:val="0011190B"/>
    <w:rsid w:val="00111AD9"/>
    <w:rsid w:val="0011230B"/>
    <w:rsid w:val="001126ED"/>
    <w:rsid w:val="00112975"/>
    <w:rsid w:val="00112B8F"/>
    <w:rsid w:val="0011303D"/>
    <w:rsid w:val="00113436"/>
    <w:rsid w:val="001134DA"/>
    <w:rsid w:val="0011372B"/>
    <w:rsid w:val="00113D8F"/>
    <w:rsid w:val="00113FDA"/>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D2"/>
    <w:rsid w:val="00121769"/>
    <w:rsid w:val="00121E1A"/>
    <w:rsid w:val="0012255B"/>
    <w:rsid w:val="00122727"/>
    <w:rsid w:val="00122837"/>
    <w:rsid w:val="00122842"/>
    <w:rsid w:val="001232D2"/>
    <w:rsid w:val="0012345C"/>
    <w:rsid w:val="00123975"/>
    <w:rsid w:val="00123DED"/>
    <w:rsid w:val="00124124"/>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4AC"/>
    <w:rsid w:val="001275E6"/>
    <w:rsid w:val="00127C43"/>
    <w:rsid w:val="00127DE2"/>
    <w:rsid w:val="00127DE7"/>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974"/>
    <w:rsid w:val="00133BFF"/>
    <w:rsid w:val="00133EBD"/>
    <w:rsid w:val="001349C1"/>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35"/>
    <w:rsid w:val="001418FE"/>
    <w:rsid w:val="00141E46"/>
    <w:rsid w:val="00141ED1"/>
    <w:rsid w:val="00141F72"/>
    <w:rsid w:val="0014206B"/>
    <w:rsid w:val="00142093"/>
    <w:rsid w:val="001423B2"/>
    <w:rsid w:val="00142AA8"/>
    <w:rsid w:val="00142E42"/>
    <w:rsid w:val="00143153"/>
    <w:rsid w:val="0014371C"/>
    <w:rsid w:val="00143EFE"/>
    <w:rsid w:val="00143F17"/>
    <w:rsid w:val="00143FFE"/>
    <w:rsid w:val="00144320"/>
    <w:rsid w:val="001444D8"/>
    <w:rsid w:val="0014471E"/>
    <w:rsid w:val="0014491B"/>
    <w:rsid w:val="00144B3F"/>
    <w:rsid w:val="00144D67"/>
    <w:rsid w:val="00144E04"/>
    <w:rsid w:val="00144E2A"/>
    <w:rsid w:val="001453DC"/>
    <w:rsid w:val="001454C4"/>
    <w:rsid w:val="0014579B"/>
    <w:rsid w:val="001462D7"/>
    <w:rsid w:val="00146577"/>
    <w:rsid w:val="00146773"/>
    <w:rsid w:val="0014703E"/>
    <w:rsid w:val="00147D65"/>
    <w:rsid w:val="00147D91"/>
    <w:rsid w:val="001508B7"/>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C6E"/>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163A"/>
    <w:rsid w:val="00162262"/>
    <w:rsid w:val="001623A3"/>
    <w:rsid w:val="00162BD5"/>
    <w:rsid w:val="00162CF1"/>
    <w:rsid w:val="00162F82"/>
    <w:rsid w:val="001630E4"/>
    <w:rsid w:val="0016368F"/>
    <w:rsid w:val="001639BC"/>
    <w:rsid w:val="00163AFC"/>
    <w:rsid w:val="00163C9A"/>
    <w:rsid w:val="00164646"/>
    <w:rsid w:val="001647FA"/>
    <w:rsid w:val="00164AE3"/>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533"/>
    <w:rsid w:val="001729E1"/>
    <w:rsid w:val="00172B61"/>
    <w:rsid w:val="00172C20"/>
    <w:rsid w:val="001738A5"/>
    <w:rsid w:val="00173A00"/>
    <w:rsid w:val="00173D38"/>
    <w:rsid w:val="0017462C"/>
    <w:rsid w:val="00174DDB"/>
    <w:rsid w:val="00175009"/>
    <w:rsid w:val="001752EC"/>
    <w:rsid w:val="00175A6E"/>
    <w:rsid w:val="00175B5A"/>
    <w:rsid w:val="00175EF2"/>
    <w:rsid w:val="00176414"/>
    <w:rsid w:val="00176BDB"/>
    <w:rsid w:val="0017714C"/>
    <w:rsid w:val="001771FA"/>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22E"/>
    <w:rsid w:val="0018246F"/>
    <w:rsid w:val="00182718"/>
    <w:rsid w:val="00182FBF"/>
    <w:rsid w:val="001836DF"/>
    <w:rsid w:val="00183CB7"/>
    <w:rsid w:val="00183CC6"/>
    <w:rsid w:val="00183F11"/>
    <w:rsid w:val="001840F5"/>
    <w:rsid w:val="001845C6"/>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ACC"/>
    <w:rsid w:val="00191D56"/>
    <w:rsid w:val="00191EBF"/>
    <w:rsid w:val="00191F95"/>
    <w:rsid w:val="00192093"/>
    <w:rsid w:val="00192338"/>
    <w:rsid w:val="00192589"/>
    <w:rsid w:val="001925E5"/>
    <w:rsid w:val="001929F7"/>
    <w:rsid w:val="00193987"/>
    <w:rsid w:val="00193BDA"/>
    <w:rsid w:val="001948F3"/>
    <w:rsid w:val="00194955"/>
    <w:rsid w:val="0019517A"/>
    <w:rsid w:val="00195243"/>
    <w:rsid w:val="001954AB"/>
    <w:rsid w:val="00195657"/>
    <w:rsid w:val="0019573B"/>
    <w:rsid w:val="0019592C"/>
    <w:rsid w:val="00196085"/>
    <w:rsid w:val="001967F8"/>
    <w:rsid w:val="00196B90"/>
    <w:rsid w:val="00196DE8"/>
    <w:rsid w:val="00196FF4"/>
    <w:rsid w:val="0019734F"/>
    <w:rsid w:val="0019756D"/>
    <w:rsid w:val="00197588"/>
    <w:rsid w:val="00197ABF"/>
    <w:rsid w:val="00197FCD"/>
    <w:rsid w:val="001A0303"/>
    <w:rsid w:val="001A0313"/>
    <w:rsid w:val="001A0676"/>
    <w:rsid w:val="001A067A"/>
    <w:rsid w:val="001A06C8"/>
    <w:rsid w:val="001A0F79"/>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496"/>
    <w:rsid w:val="001A558A"/>
    <w:rsid w:val="001A5F54"/>
    <w:rsid w:val="001A6164"/>
    <w:rsid w:val="001A61A0"/>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178"/>
    <w:rsid w:val="001B1565"/>
    <w:rsid w:val="001B1CEB"/>
    <w:rsid w:val="001B1EC4"/>
    <w:rsid w:val="001B1F72"/>
    <w:rsid w:val="001B2993"/>
    <w:rsid w:val="001B2C18"/>
    <w:rsid w:val="001B35C1"/>
    <w:rsid w:val="001B3754"/>
    <w:rsid w:val="001B3A10"/>
    <w:rsid w:val="001B42CB"/>
    <w:rsid w:val="001B4371"/>
    <w:rsid w:val="001B4853"/>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3FBF"/>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A19"/>
    <w:rsid w:val="001C7F47"/>
    <w:rsid w:val="001D006C"/>
    <w:rsid w:val="001D056C"/>
    <w:rsid w:val="001D0578"/>
    <w:rsid w:val="001D0593"/>
    <w:rsid w:val="001D0A76"/>
    <w:rsid w:val="001D1258"/>
    <w:rsid w:val="001D13B7"/>
    <w:rsid w:val="001D1628"/>
    <w:rsid w:val="001D19F8"/>
    <w:rsid w:val="001D1CFF"/>
    <w:rsid w:val="001D2B3C"/>
    <w:rsid w:val="001D2E6C"/>
    <w:rsid w:val="001D35DC"/>
    <w:rsid w:val="001D4197"/>
    <w:rsid w:val="001D43C0"/>
    <w:rsid w:val="001D448E"/>
    <w:rsid w:val="001D4969"/>
    <w:rsid w:val="001D4AF0"/>
    <w:rsid w:val="001D4F24"/>
    <w:rsid w:val="001D506F"/>
    <w:rsid w:val="001D5328"/>
    <w:rsid w:val="001D57BC"/>
    <w:rsid w:val="001D6B56"/>
    <w:rsid w:val="001D6E61"/>
    <w:rsid w:val="001D6F30"/>
    <w:rsid w:val="001D7260"/>
    <w:rsid w:val="001D7438"/>
    <w:rsid w:val="001D7764"/>
    <w:rsid w:val="001D7816"/>
    <w:rsid w:val="001D7ADE"/>
    <w:rsid w:val="001D7B96"/>
    <w:rsid w:val="001D7EB4"/>
    <w:rsid w:val="001D7FE2"/>
    <w:rsid w:val="001E02D6"/>
    <w:rsid w:val="001E0813"/>
    <w:rsid w:val="001E09F4"/>
    <w:rsid w:val="001E0A73"/>
    <w:rsid w:val="001E0DFE"/>
    <w:rsid w:val="001E111F"/>
    <w:rsid w:val="001E1284"/>
    <w:rsid w:val="001E1524"/>
    <w:rsid w:val="001E15E6"/>
    <w:rsid w:val="001E16D8"/>
    <w:rsid w:val="001E1710"/>
    <w:rsid w:val="001E1D3C"/>
    <w:rsid w:val="001E1DDA"/>
    <w:rsid w:val="001E20D2"/>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9C1"/>
    <w:rsid w:val="001E6BDA"/>
    <w:rsid w:val="001E6C1B"/>
    <w:rsid w:val="001E7173"/>
    <w:rsid w:val="001E719A"/>
    <w:rsid w:val="001E750C"/>
    <w:rsid w:val="001E7A8F"/>
    <w:rsid w:val="001E7D26"/>
    <w:rsid w:val="001F020C"/>
    <w:rsid w:val="001F0546"/>
    <w:rsid w:val="001F09FD"/>
    <w:rsid w:val="001F0CA0"/>
    <w:rsid w:val="001F0DDF"/>
    <w:rsid w:val="001F11F0"/>
    <w:rsid w:val="001F164B"/>
    <w:rsid w:val="001F18E2"/>
    <w:rsid w:val="001F1B1E"/>
    <w:rsid w:val="001F1B90"/>
    <w:rsid w:val="001F1BEA"/>
    <w:rsid w:val="001F1DFA"/>
    <w:rsid w:val="001F1E26"/>
    <w:rsid w:val="001F22A9"/>
    <w:rsid w:val="001F26E9"/>
    <w:rsid w:val="001F29D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578"/>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320"/>
    <w:rsid w:val="00211345"/>
    <w:rsid w:val="002114FA"/>
    <w:rsid w:val="00211C62"/>
    <w:rsid w:val="00211D31"/>
    <w:rsid w:val="00211DD9"/>
    <w:rsid w:val="0021212F"/>
    <w:rsid w:val="00212816"/>
    <w:rsid w:val="002130BD"/>
    <w:rsid w:val="00213851"/>
    <w:rsid w:val="00214B17"/>
    <w:rsid w:val="00214E0D"/>
    <w:rsid w:val="0021512E"/>
    <w:rsid w:val="0021586D"/>
    <w:rsid w:val="00215A84"/>
    <w:rsid w:val="00215D76"/>
    <w:rsid w:val="002162EA"/>
    <w:rsid w:val="00216362"/>
    <w:rsid w:val="002165F9"/>
    <w:rsid w:val="00216685"/>
    <w:rsid w:val="00216B17"/>
    <w:rsid w:val="00216BBF"/>
    <w:rsid w:val="00216D0D"/>
    <w:rsid w:val="00216FC6"/>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56F"/>
    <w:rsid w:val="00223833"/>
    <w:rsid w:val="00223ACD"/>
    <w:rsid w:val="0022490A"/>
    <w:rsid w:val="00224A38"/>
    <w:rsid w:val="00224A9B"/>
    <w:rsid w:val="00225847"/>
    <w:rsid w:val="00226480"/>
    <w:rsid w:val="0022657F"/>
    <w:rsid w:val="002269A7"/>
    <w:rsid w:val="00226A52"/>
    <w:rsid w:val="00226AE0"/>
    <w:rsid w:val="00226BD3"/>
    <w:rsid w:val="00226DE9"/>
    <w:rsid w:val="00226ECA"/>
    <w:rsid w:val="00226F09"/>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56"/>
    <w:rsid w:val="00232E9D"/>
    <w:rsid w:val="002331D3"/>
    <w:rsid w:val="0023324F"/>
    <w:rsid w:val="0023351A"/>
    <w:rsid w:val="0023364F"/>
    <w:rsid w:val="00233CCB"/>
    <w:rsid w:val="0023406E"/>
    <w:rsid w:val="002344C8"/>
    <w:rsid w:val="002349C5"/>
    <w:rsid w:val="00234B73"/>
    <w:rsid w:val="00234F32"/>
    <w:rsid w:val="00234FE9"/>
    <w:rsid w:val="002350AB"/>
    <w:rsid w:val="00235581"/>
    <w:rsid w:val="00235698"/>
    <w:rsid w:val="0023594F"/>
    <w:rsid w:val="00235E6D"/>
    <w:rsid w:val="00236122"/>
    <w:rsid w:val="00236443"/>
    <w:rsid w:val="00236F71"/>
    <w:rsid w:val="002373FC"/>
    <w:rsid w:val="00237C6F"/>
    <w:rsid w:val="00237D22"/>
    <w:rsid w:val="0024029F"/>
    <w:rsid w:val="00240487"/>
    <w:rsid w:val="002405FA"/>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CAE"/>
    <w:rsid w:val="002436D6"/>
    <w:rsid w:val="00243ACD"/>
    <w:rsid w:val="0024406B"/>
    <w:rsid w:val="0024445A"/>
    <w:rsid w:val="00244563"/>
    <w:rsid w:val="00244606"/>
    <w:rsid w:val="00244924"/>
    <w:rsid w:val="002449F4"/>
    <w:rsid w:val="0024520E"/>
    <w:rsid w:val="0024530E"/>
    <w:rsid w:val="00245492"/>
    <w:rsid w:val="0024591C"/>
    <w:rsid w:val="00245A41"/>
    <w:rsid w:val="00245B70"/>
    <w:rsid w:val="00245D7D"/>
    <w:rsid w:val="00245E39"/>
    <w:rsid w:val="00245FBA"/>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264"/>
    <w:rsid w:val="00252FDD"/>
    <w:rsid w:val="002530D6"/>
    <w:rsid w:val="002530D9"/>
    <w:rsid w:val="0025325D"/>
    <w:rsid w:val="002533FF"/>
    <w:rsid w:val="00253400"/>
    <w:rsid w:val="002537F5"/>
    <w:rsid w:val="00253905"/>
    <w:rsid w:val="00253A6F"/>
    <w:rsid w:val="0025429A"/>
    <w:rsid w:val="0025458C"/>
    <w:rsid w:val="002558C1"/>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298F"/>
    <w:rsid w:val="00263038"/>
    <w:rsid w:val="002631DC"/>
    <w:rsid w:val="0026382D"/>
    <w:rsid w:val="0026385F"/>
    <w:rsid w:val="00263DD9"/>
    <w:rsid w:val="00264256"/>
    <w:rsid w:val="0026432F"/>
    <w:rsid w:val="0026455A"/>
    <w:rsid w:val="0026460B"/>
    <w:rsid w:val="0026468A"/>
    <w:rsid w:val="00264A06"/>
    <w:rsid w:val="00264C28"/>
    <w:rsid w:val="002654D9"/>
    <w:rsid w:val="00265536"/>
    <w:rsid w:val="00265701"/>
    <w:rsid w:val="0026584A"/>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969"/>
    <w:rsid w:val="00271EEF"/>
    <w:rsid w:val="0027242C"/>
    <w:rsid w:val="00272474"/>
    <w:rsid w:val="0027257A"/>
    <w:rsid w:val="00272736"/>
    <w:rsid w:val="00272D06"/>
    <w:rsid w:val="00272FEB"/>
    <w:rsid w:val="00273644"/>
    <w:rsid w:val="002738C9"/>
    <w:rsid w:val="00273B2D"/>
    <w:rsid w:val="00273CFB"/>
    <w:rsid w:val="0027432C"/>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917"/>
    <w:rsid w:val="00277512"/>
    <w:rsid w:val="002777E4"/>
    <w:rsid w:val="00277E66"/>
    <w:rsid w:val="002801E2"/>
    <w:rsid w:val="00280612"/>
    <w:rsid w:val="0028073A"/>
    <w:rsid w:val="00280960"/>
    <w:rsid w:val="00280C35"/>
    <w:rsid w:val="002814E5"/>
    <w:rsid w:val="0028164E"/>
    <w:rsid w:val="0028168F"/>
    <w:rsid w:val="002825CE"/>
    <w:rsid w:val="00282AAF"/>
    <w:rsid w:val="00283165"/>
    <w:rsid w:val="002832E7"/>
    <w:rsid w:val="00283F6F"/>
    <w:rsid w:val="00284CD4"/>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84E"/>
    <w:rsid w:val="00295D69"/>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1DB"/>
    <w:rsid w:val="002A1A57"/>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40B"/>
    <w:rsid w:val="002B34AE"/>
    <w:rsid w:val="002B35EB"/>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1DF0"/>
    <w:rsid w:val="002C203A"/>
    <w:rsid w:val="002C2715"/>
    <w:rsid w:val="002C2961"/>
    <w:rsid w:val="002C2AE9"/>
    <w:rsid w:val="002C2B29"/>
    <w:rsid w:val="002C2E8A"/>
    <w:rsid w:val="002C2FCD"/>
    <w:rsid w:val="002C3A4E"/>
    <w:rsid w:val="002C3AE4"/>
    <w:rsid w:val="002C3E89"/>
    <w:rsid w:val="002C42AA"/>
    <w:rsid w:val="002C434F"/>
    <w:rsid w:val="002C4AF6"/>
    <w:rsid w:val="002C54AD"/>
    <w:rsid w:val="002C5533"/>
    <w:rsid w:val="002C5620"/>
    <w:rsid w:val="002C5A6B"/>
    <w:rsid w:val="002C61E0"/>
    <w:rsid w:val="002C640C"/>
    <w:rsid w:val="002C669D"/>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B4E"/>
    <w:rsid w:val="002D3968"/>
    <w:rsid w:val="002D3A26"/>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4A"/>
    <w:rsid w:val="002E38B7"/>
    <w:rsid w:val="002E4301"/>
    <w:rsid w:val="002E58E1"/>
    <w:rsid w:val="002E5BDD"/>
    <w:rsid w:val="002E5C55"/>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16B"/>
    <w:rsid w:val="002F446A"/>
    <w:rsid w:val="002F44AD"/>
    <w:rsid w:val="002F45D3"/>
    <w:rsid w:val="002F4934"/>
    <w:rsid w:val="002F4A52"/>
    <w:rsid w:val="002F4A55"/>
    <w:rsid w:val="002F4CF5"/>
    <w:rsid w:val="002F4D32"/>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03"/>
    <w:rsid w:val="00300085"/>
    <w:rsid w:val="0030027C"/>
    <w:rsid w:val="003003AD"/>
    <w:rsid w:val="00300E5F"/>
    <w:rsid w:val="003011C0"/>
    <w:rsid w:val="00301686"/>
    <w:rsid w:val="00301DA6"/>
    <w:rsid w:val="00301EE4"/>
    <w:rsid w:val="003024DE"/>
    <w:rsid w:val="00302701"/>
    <w:rsid w:val="00302739"/>
    <w:rsid w:val="00302A44"/>
    <w:rsid w:val="00302B48"/>
    <w:rsid w:val="00302EDE"/>
    <w:rsid w:val="00302FEF"/>
    <w:rsid w:val="0030318E"/>
    <w:rsid w:val="0030387E"/>
    <w:rsid w:val="00304556"/>
    <w:rsid w:val="00304915"/>
    <w:rsid w:val="00304AC5"/>
    <w:rsid w:val="00304C9E"/>
    <w:rsid w:val="003060B8"/>
    <w:rsid w:val="003065FB"/>
    <w:rsid w:val="00306ED2"/>
    <w:rsid w:val="00306F2F"/>
    <w:rsid w:val="00306F89"/>
    <w:rsid w:val="0030749E"/>
    <w:rsid w:val="0030761B"/>
    <w:rsid w:val="00307B27"/>
    <w:rsid w:val="00307F28"/>
    <w:rsid w:val="003101DC"/>
    <w:rsid w:val="0031049F"/>
    <w:rsid w:val="00310502"/>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7A6"/>
    <w:rsid w:val="00314C56"/>
    <w:rsid w:val="00314CBB"/>
    <w:rsid w:val="00315853"/>
    <w:rsid w:val="0031599D"/>
    <w:rsid w:val="00316064"/>
    <w:rsid w:val="00316C58"/>
    <w:rsid w:val="00316EAE"/>
    <w:rsid w:val="00317050"/>
    <w:rsid w:val="00317625"/>
    <w:rsid w:val="0031767A"/>
    <w:rsid w:val="00317731"/>
    <w:rsid w:val="00317C5E"/>
    <w:rsid w:val="00317FCE"/>
    <w:rsid w:val="0032013F"/>
    <w:rsid w:val="0032018E"/>
    <w:rsid w:val="00320B1B"/>
    <w:rsid w:val="00320C3F"/>
    <w:rsid w:val="00320F1B"/>
    <w:rsid w:val="0032151E"/>
    <w:rsid w:val="0032172E"/>
    <w:rsid w:val="00321822"/>
    <w:rsid w:val="00321B02"/>
    <w:rsid w:val="00321DE4"/>
    <w:rsid w:val="0032285A"/>
    <w:rsid w:val="003228CE"/>
    <w:rsid w:val="00322BC3"/>
    <w:rsid w:val="00322C2B"/>
    <w:rsid w:val="00322E3B"/>
    <w:rsid w:val="003232E3"/>
    <w:rsid w:val="00323FAD"/>
    <w:rsid w:val="00324089"/>
    <w:rsid w:val="0032428A"/>
    <w:rsid w:val="003243CD"/>
    <w:rsid w:val="00324701"/>
    <w:rsid w:val="0032489D"/>
    <w:rsid w:val="003249F8"/>
    <w:rsid w:val="003252CE"/>
    <w:rsid w:val="0032556B"/>
    <w:rsid w:val="00325800"/>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0E01"/>
    <w:rsid w:val="00332123"/>
    <w:rsid w:val="003321C3"/>
    <w:rsid w:val="00332962"/>
    <w:rsid w:val="00332C7A"/>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B29"/>
    <w:rsid w:val="00337C71"/>
    <w:rsid w:val="00340CC6"/>
    <w:rsid w:val="00340E58"/>
    <w:rsid w:val="00341087"/>
    <w:rsid w:val="00341706"/>
    <w:rsid w:val="00341CFA"/>
    <w:rsid w:val="0034246D"/>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414B"/>
    <w:rsid w:val="003541E6"/>
    <w:rsid w:val="00354BA1"/>
    <w:rsid w:val="00354FE6"/>
    <w:rsid w:val="00355190"/>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2F4"/>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5B54"/>
    <w:rsid w:val="003665C5"/>
    <w:rsid w:val="00366B3A"/>
    <w:rsid w:val="00366D5B"/>
    <w:rsid w:val="00370285"/>
    <w:rsid w:val="003704EE"/>
    <w:rsid w:val="00370880"/>
    <w:rsid w:val="00370EFD"/>
    <w:rsid w:val="00371137"/>
    <w:rsid w:val="003711C5"/>
    <w:rsid w:val="00371621"/>
    <w:rsid w:val="003719F5"/>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8B7"/>
    <w:rsid w:val="00376E0C"/>
    <w:rsid w:val="0037709A"/>
    <w:rsid w:val="00377146"/>
    <w:rsid w:val="003771CA"/>
    <w:rsid w:val="00377397"/>
    <w:rsid w:val="0037757C"/>
    <w:rsid w:val="003775BD"/>
    <w:rsid w:val="00377EED"/>
    <w:rsid w:val="003800B4"/>
    <w:rsid w:val="00380543"/>
    <w:rsid w:val="00380602"/>
    <w:rsid w:val="00380892"/>
    <w:rsid w:val="00380BBD"/>
    <w:rsid w:val="00381679"/>
    <w:rsid w:val="003821E7"/>
    <w:rsid w:val="00382823"/>
    <w:rsid w:val="00382903"/>
    <w:rsid w:val="003838F1"/>
    <w:rsid w:val="00383CB5"/>
    <w:rsid w:val="00383D4B"/>
    <w:rsid w:val="00383DDB"/>
    <w:rsid w:val="00383F84"/>
    <w:rsid w:val="003842A8"/>
    <w:rsid w:val="00384747"/>
    <w:rsid w:val="003848D9"/>
    <w:rsid w:val="00384BC0"/>
    <w:rsid w:val="003852CC"/>
    <w:rsid w:val="003853F0"/>
    <w:rsid w:val="00385A70"/>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7F5"/>
    <w:rsid w:val="00390C56"/>
    <w:rsid w:val="0039122C"/>
    <w:rsid w:val="0039124D"/>
    <w:rsid w:val="00391A92"/>
    <w:rsid w:val="00391C99"/>
    <w:rsid w:val="00391D2F"/>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34"/>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9C1"/>
    <w:rsid w:val="003A2C62"/>
    <w:rsid w:val="003A2D39"/>
    <w:rsid w:val="003A2FE7"/>
    <w:rsid w:val="003A349E"/>
    <w:rsid w:val="003A3514"/>
    <w:rsid w:val="003A38AC"/>
    <w:rsid w:val="003A42BB"/>
    <w:rsid w:val="003A44AA"/>
    <w:rsid w:val="003A45FB"/>
    <w:rsid w:val="003A48FC"/>
    <w:rsid w:val="003A4E82"/>
    <w:rsid w:val="003A523B"/>
    <w:rsid w:val="003A5865"/>
    <w:rsid w:val="003A590E"/>
    <w:rsid w:val="003A5A1D"/>
    <w:rsid w:val="003A5C92"/>
    <w:rsid w:val="003A6274"/>
    <w:rsid w:val="003A6330"/>
    <w:rsid w:val="003A6619"/>
    <w:rsid w:val="003A6771"/>
    <w:rsid w:val="003A6CC0"/>
    <w:rsid w:val="003A71E1"/>
    <w:rsid w:val="003A76A9"/>
    <w:rsid w:val="003A7747"/>
    <w:rsid w:val="003B0299"/>
    <w:rsid w:val="003B0B4D"/>
    <w:rsid w:val="003B0B81"/>
    <w:rsid w:val="003B2334"/>
    <w:rsid w:val="003B248F"/>
    <w:rsid w:val="003B2B79"/>
    <w:rsid w:val="003B2C70"/>
    <w:rsid w:val="003B3046"/>
    <w:rsid w:val="003B3171"/>
    <w:rsid w:val="003B3E56"/>
    <w:rsid w:val="003B4039"/>
    <w:rsid w:val="003B4482"/>
    <w:rsid w:val="003B495C"/>
    <w:rsid w:val="003B4B90"/>
    <w:rsid w:val="003B4D9B"/>
    <w:rsid w:val="003B4D9D"/>
    <w:rsid w:val="003B4E9C"/>
    <w:rsid w:val="003B5361"/>
    <w:rsid w:val="003B5638"/>
    <w:rsid w:val="003B570F"/>
    <w:rsid w:val="003B5B57"/>
    <w:rsid w:val="003B5B7E"/>
    <w:rsid w:val="003B5BCB"/>
    <w:rsid w:val="003B5E30"/>
    <w:rsid w:val="003B6008"/>
    <w:rsid w:val="003B6FCB"/>
    <w:rsid w:val="003B7020"/>
    <w:rsid w:val="003B7175"/>
    <w:rsid w:val="003B7294"/>
    <w:rsid w:val="003B76FE"/>
    <w:rsid w:val="003C009A"/>
    <w:rsid w:val="003C0372"/>
    <w:rsid w:val="003C07D7"/>
    <w:rsid w:val="003C0985"/>
    <w:rsid w:val="003C0D5D"/>
    <w:rsid w:val="003C10B8"/>
    <w:rsid w:val="003C1125"/>
    <w:rsid w:val="003C2C9D"/>
    <w:rsid w:val="003C2DCF"/>
    <w:rsid w:val="003C3999"/>
    <w:rsid w:val="003C3B73"/>
    <w:rsid w:val="003C3D6E"/>
    <w:rsid w:val="003C3F8B"/>
    <w:rsid w:val="003C4213"/>
    <w:rsid w:val="003C4250"/>
    <w:rsid w:val="003C44DB"/>
    <w:rsid w:val="003C499A"/>
    <w:rsid w:val="003C4F25"/>
    <w:rsid w:val="003C50A6"/>
    <w:rsid w:val="003C5139"/>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AAA"/>
    <w:rsid w:val="003D1EE4"/>
    <w:rsid w:val="003D1F11"/>
    <w:rsid w:val="003D22AC"/>
    <w:rsid w:val="003D2339"/>
    <w:rsid w:val="003D26AA"/>
    <w:rsid w:val="003D2E43"/>
    <w:rsid w:val="003D2FAE"/>
    <w:rsid w:val="003D39DC"/>
    <w:rsid w:val="003D3AD8"/>
    <w:rsid w:val="003D3EE3"/>
    <w:rsid w:val="003D4350"/>
    <w:rsid w:val="003D4409"/>
    <w:rsid w:val="003D4EDA"/>
    <w:rsid w:val="003D4F35"/>
    <w:rsid w:val="003D519A"/>
    <w:rsid w:val="003D52AA"/>
    <w:rsid w:val="003D54C7"/>
    <w:rsid w:val="003D5717"/>
    <w:rsid w:val="003D5878"/>
    <w:rsid w:val="003D59FE"/>
    <w:rsid w:val="003D5F4B"/>
    <w:rsid w:val="003D63BA"/>
    <w:rsid w:val="003D680E"/>
    <w:rsid w:val="003D69ED"/>
    <w:rsid w:val="003D6B43"/>
    <w:rsid w:val="003D7209"/>
    <w:rsid w:val="003D740C"/>
    <w:rsid w:val="003D79E8"/>
    <w:rsid w:val="003D7ED9"/>
    <w:rsid w:val="003E089F"/>
    <w:rsid w:val="003E0974"/>
    <w:rsid w:val="003E0ADB"/>
    <w:rsid w:val="003E0CE4"/>
    <w:rsid w:val="003E10EA"/>
    <w:rsid w:val="003E16FD"/>
    <w:rsid w:val="003E1868"/>
    <w:rsid w:val="003E1B00"/>
    <w:rsid w:val="003E1B43"/>
    <w:rsid w:val="003E1CF4"/>
    <w:rsid w:val="003E1E67"/>
    <w:rsid w:val="003E23A4"/>
    <w:rsid w:val="003E27B0"/>
    <w:rsid w:val="003E28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3A4"/>
    <w:rsid w:val="003F0656"/>
    <w:rsid w:val="003F073C"/>
    <w:rsid w:val="003F0905"/>
    <w:rsid w:val="003F13D9"/>
    <w:rsid w:val="003F148D"/>
    <w:rsid w:val="003F1913"/>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25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19D"/>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799"/>
    <w:rsid w:val="00402DC4"/>
    <w:rsid w:val="00402F2C"/>
    <w:rsid w:val="0040303D"/>
    <w:rsid w:val="0040379F"/>
    <w:rsid w:val="00403805"/>
    <w:rsid w:val="00403F25"/>
    <w:rsid w:val="00404011"/>
    <w:rsid w:val="00404864"/>
    <w:rsid w:val="004048C2"/>
    <w:rsid w:val="0040495B"/>
    <w:rsid w:val="00404C6A"/>
    <w:rsid w:val="00404D4D"/>
    <w:rsid w:val="00405898"/>
    <w:rsid w:val="00405A9F"/>
    <w:rsid w:val="00405D95"/>
    <w:rsid w:val="00405F90"/>
    <w:rsid w:val="00406108"/>
    <w:rsid w:val="00406412"/>
    <w:rsid w:val="00406B8E"/>
    <w:rsid w:val="00406D4A"/>
    <w:rsid w:val="00406F4B"/>
    <w:rsid w:val="00406FBD"/>
    <w:rsid w:val="004073B0"/>
    <w:rsid w:val="00407527"/>
    <w:rsid w:val="00407612"/>
    <w:rsid w:val="00407614"/>
    <w:rsid w:val="0041029D"/>
    <w:rsid w:val="004102A7"/>
    <w:rsid w:val="00411230"/>
    <w:rsid w:val="004116C3"/>
    <w:rsid w:val="004118C9"/>
    <w:rsid w:val="00411AD1"/>
    <w:rsid w:val="0041249C"/>
    <w:rsid w:val="00412697"/>
    <w:rsid w:val="00413369"/>
    <w:rsid w:val="00413F01"/>
    <w:rsid w:val="00413F76"/>
    <w:rsid w:val="004145AE"/>
    <w:rsid w:val="004147F4"/>
    <w:rsid w:val="00414C3F"/>
    <w:rsid w:val="00415070"/>
    <w:rsid w:val="004150E9"/>
    <w:rsid w:val="0041539C"/>
    <w:rsid w:val="0041577E"/>
    <w:rsid w:val="004157F6"/>
    <w:rsid w:val="004159D3"/>
    <w:rsid w:val="00415A14"/>
    <w:rsid w:val="00416091"/>
    <w:rsid w:val="0041616C"/>
    <w:rsid w:val="0041634C"/>
    <w:rsid w:val="00416A66"/>
    <w:rsid w:val="00416C61"/>
    <w:rsid w:val="00416F3B"/>
    <w:rsid w:val="0041743D"/>
    <w:rsid w:val="004174FC"/>
    <w:rsid w:val="00417678"/>
    <w:rsid w:val="00417992"/>
    <w:rsid w:val="00417D10"/>
    <w:rsid w:val="004200F5"/>
    <w:rsid w:val="00420126"/>
    <w:rsid w:val="00420249"/>
    <w:rsid w:val="004203CF"/>
    <w:rsid w:val="00420755"/>
    <w:rsid w:val="00420CB7"/>
    <w:rsid w:val="004213C2"/>
    <w:rsid w:val="004213E8"/>
    <w:rsid w:val="0042156E"/>
    <w:rsid w:val="00421E52"/>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5F66"/>
    <w:rsid w:val="0043614E"/>
    <w:rsid w:val="00436696"/>
    <w:rsid w:val="00436A3B"/>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291"/>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3E9"/>
    <w:rsid w:val="00446424"/>
    <w:rsid w:val="0044662A"/>
    <w:rsid w:val="004478FA"/>
    <w:rsid w:val="00447C86"/>
    <w:rsid w:val="004504B9"/>
    <w:rsid w:val="00450778"/>
    <w:rsid w:val="00450D3B"/>
    <w:rsid w:val="0045129E"/>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00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8F4"/>
    <w:rsid w:val="00471DB0"/>
    <w:rsid w:val="00471F0E"/>
    <w:rsid w:val="00471FAB"/>
    <w:rsid w:val="004720F3"/>
    <w:rsid w:val="0047253B"/>
    <w:rsid w:val="00472ACB"/>
    <w:rsid w:val="004735E8"/>
    <w:rsid w:val="004736F1"/>
    <w:rsid w:val="004737D3"/>
    <w:rsid w:val="00473F5F"/>
    <w:rsid w:val="0047410D"/>
    <w:rsid w:val="0047437F"/>
    <w:rsid w:val="0047475B"/>
    <w:rsid w:val="00474984"/>
    <w:rsid w:val="004749AE"/>
    <w:rsid w:val="00475260"/>
    <w:rsid w:val="0047539C"/>
    <w:rsid w:val="004753D8"/>
    <w:rsid w:val="004755D5"/>
    <w:rsid w:val="00475674"/>
    <w:rsid w:val="004757CE"/>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4B8"/>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9D3"/>
    <w:rsid w:val="00483D11"/>
    <w:rsid w:val="00483D20"/>
    <w:rsid w:val="0048406D"/>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866"/>
    <w:rsid w:val="00487F28"/>
    <w:rsid w:val="00490185"/>
    <w:rsid w:val="004903BB"/>
    <w:rsid w:val="00490532"/>
    <w:rsid w:val="00490649"/>
    <w:rsid w:val="0049093B"/>
    <w:rsid w:val="00490E33"/>
    <w:rsid w:val="00490E94"/>
    <w:rsid w:val="00490EE3"/>
    <w:rsid w:val="00491294"/>
    <w:rsid w:val="0049143D"/>
    <w:rsid w:val="004914CD"/>
    <w:rsid w:val="004917C1"/>
    <w:rsid w:val="00491840"/>
    <w:rsid w:val="004918A0"/>
    <w:rsid w:val="00491B82"/>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D9A"/>
    <w:rsid w:val="00494E75"/>
    <w:rsid w:val="00495071"/>
    <w:rsid w:val="004961DB"/>
    <w:rsid w:val="0049653E"/>
    <w:rsid w:val="00496BEF"/>
    <w:rsid w:val="00496DC2"/>
    <w:rsid w:val="00496E38"/>
    <w:rsid w:val="00496FF0"/>
    <w:rsid w:val="00497567"/>
    <w:rsid w:val="0049781C"/>
    <w:rsid w:val="00497933"/>
    <w:rsid w:val="00497C03"/>
    <w:rsid w:val="004A01E1"/>
    <w:rsid w:val="004A0AA0"/>
    <w:rsid w:val="004A0D01"/>
    <w:rsid w:val="004A0E00"/>
    <w:rsid w:val="004A15F7"/>
    <w:rsid w:val="004A1600"/>
    <w:rsid w:val="004A1635"/>
    <w:rsid w:val="004A1A64"/>
    <w:rsid w:val="004A1AE5"/>
    <w:rsid w:val="004A1CCF"/>
    <w:rsid w:val="004A1DAA"/>
    <w:rsid w:val="004A201F"/>
    <w:rsid w:val="004A2029"/>
    <w:rsid w:val="004A23B8"/>
    <w:rsid w:val="004A23C0"/>
    <w:rsid w:val="004A2514"/>
    <w:rsid w:val="004A28D4"/>
    <w:rsid w:val="004A2908"/>
    <w:rsid w:val="004A2A24"/>
    <w:rsid w:val="004A2BE1"/>
    <w:rsid w:val="004A2E44"/>
    <w:rsid w:val="004A328E"/>
    <w:rsid w:val="004A32C1"/>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09C"/>
    <w:rsid w:val="004B1313"/>
    <w:rsid w:val="004B169E"/>
    <w:rsid w:val="004B19BB"/>
    <w:rsid w:val="004B1B41"/>
    <w:rsid w:val="004B1C42"/>
    <w:rsid w:val="004B24DB"/>
    <w:rsid w:val="004B269E"/>
    <w:rsid w:val="004B2700"/>
    <w:rsid w:val="004B2B31"/>
    <w:rsid w:val="004B2C33"/>
    <w:rsid w:val="004B2CDB"/>
    <w:rsid w:val="004B2D10"/>
    <w:rsid w:val="004B2DE8"/>
    <w:rsid w:val="004B2F6E"/>
    <w:rsid w:val="004B33AF"/>
    <w:rsid w:val="004B3C3F"/>
    <w:rsid w:val="004B45A2"/>
    <w:rsid w:val="004B46C3"/>
    <w:rsid w:val="004B4789"/>
    <w:rsid w:val="004B4A0F"/>
    <w:rsid w:val="004B4F6B"/>
    <w:rsid w:val="004B50E0"/>
    <w:rsid w:val="004B5101"/>
    <w:rsid w:val="004B55EC"/>
    <w:rsid w:val="004B5856"/>
    <w:rsid w:val="004B6208"/>
    <w:rsid w:val="004B6301"/>
    <w:rsid w:val="004B6919"/>
    <w:rsid w:val="004B6D7A"/>
    <w:rsid w:val="004B6FFB"/>
    <w:rsid w:val="004B725D"/>
    <w:rsid w:val="004B7311"/>
    <w:rsid w:val="004B795F"/>
    <w:rsid w:val="004B7BA5"/>
    <w:rsid w:val="004C0346"/>
    <w:rsid w:val="004C0B5B"/>
    <w:rsid w:val="004C0B9A"/>
    <w:rsid w:val="004C0C5C"/>
    <w:rsid w:val="004C0F99"/>
    <w:rsid w:val="004C130D"/>
    <w:rsid w:val="004C1624"/>
    <w:rsid w:val="004C19E4"/>
    <w:rsid w:val="004C233E"/>
    <w:rsid w:val="004C2371"/>
    <w:rsid w:val="004C2E66"/>
    <w:rsid w:val="004C2F01"/>
    <w:rsid w:val="004C326D"/>
    <w:rsid w:val="004C3472"/>
    <w:rsid w:val="004C34E8"/>
    <w:rsid w:val="004C3AD1"/>
    <w:rsid w:val="004C3C51"/>
    <w:rsid w:val="004C3FD9"/>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C7E3C"/>
    <w:rsid w:val="004D0C48"/>
    <w:rsid w:val="004D0E42"/>
    <w:rsid w:val="004D0FA5"/>
    <w:rsid w:val="004D1059"/>
    <w:rsid w:val="004D113C"/>
    <w:rsid w:val="004D17E6"/>
    <w:rsid w:val="004D1A33"/>
    <w:rsid w:val="004D1C35"/>
    <w:rsid w:val="004D1D64"/>
    <w:rsid w:val="004D1DBB"/>
    <w:rsid w:val="004D1F30"/>
    <w:rsid w:val="004D2238"/>
    <w:rsid w:val="004D2474"/>
    <w:rsid w:val="004D27C4"/>
    <w:rsid w:val="004D2E57"/>
    <w:rsid w:val="004D30AD"/>
    <w:rsid w:val="004D3251"/>
    <w:rsid w:val="004D32F3"/>
    <w:rsid w:val="004D3403"/>
    <w:rsid w:val="004D39CA"/>
    <w:rsid w:val="004D40D5"/>
    <w:rsid w:val="004D4968"/>
    <w:rsid w:val="004D4A8A"/>
    <w:rsid w:val="004D4ABF"/>
    <w:rsid w:val="004D4F4F"/>
    <w:rsid w:val="004D50CC"/>
    <w:rsid w:val="004D58D1"/>
    <w:rsid w:val="004D5B2C"/>
    <w:rsid w:val="004D5DBD"/>
    <w:rsid w:val="004D5E14"/>
    <w:rsid w:val="004D5E72"/>
    <w:rsid w:val="004D5F02"/>
    <w:rsid w:val="004D602D"/>
    <w:rsid w:val="004D65BA"/>
    <w:rsid w:val="004D68C0"/>
    <w:rsid w:val="004D6CB8"/>
    <w:rsid w:val="004D70E1"/>
    <w:rsid w:val="004D710C"/>
    <w:rsid w:val="004D713B"/>
    <w:rsid w:val="004E0033"/>
    <w:rsid w:val="004E00F1"/>
    <w:rsid w:val="004E03BE"/>
    <w:rsid w:val="004E071E"/>
    <w:rsid w:val="004E0CD0"/>
    <w:rsid w:val="004E1260"/>
    <w:rsid w:val="004E12EB"/>
    <w:rsid w:val="004E13B0"/>
    <w:rsid w:val="004E1543"/>
    <w:rsid w:val="004E1CBB"/>
    <w:rsid w:val="004E1D07"/>
    <w:rsid w:val="004E209D"/>
    <w:rsid w:val="004E21D3"/>
    <w:rsid w:val="004E2E33"/>
    <w:rsid w:val="004E2F51"/>
    <w:rsid w:val="004E3579"/>
    <w:rsid w:val="004E3892"/>
    <w:rsid w:val="004E3B0E"/>
    <w:rsid w:val="004E3FD8"/>
    <w:rsid w:val="004E471C"/>
    <w:rsid w:val="004E4EF1"/>
    <w:rsid w:val="004E51B5"/>
    <w:rsid w:val="004E524E"/>
    <w:rsid w:val="004E53AE"/>
    <w:rsid w:val="004E5449"/>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2FF1"/>
    <w:rsid w:val="004F3368"/>
    <w:rsid w:val="004F359A"/>
    <w:rsid w:val="004F3DD1"/>
    <w:rsid w:val="004F4208"/>
    <w:rsid w:val="004F4E53"/>
    <w:rsid w:val="004F58AB"/>
    <w:rsid w:val="004F5D4A"/>
    <w:rsid w:val="004F5D5E"/>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6EAC"/>
    <w:rsid w:val="00506EDA"/>
    <w:rsid w:val="005070A9"/>
    <w:rsid w:val="005074C9"/>
    <w:rsid w:val="00507754"/>
    <w:rsid w:val="00507CAF"/>
    <w:rsid w:val="00510374"/>
    <w:rsid w:val="00510444"/>
    <w:rsid w:val="00510D95"/>
    <w:rsid w:val="00511599"/>
    <w:rsid w:val="005119D6"/>
    <w:rsid w:val="00511BF8"/>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BBA"/>
    <w:rsid w:val="00516E9E"/>
    <w:rsid w:val="0051706F"/>
    <w:rsid w:val="005173A4"/>
    <w:rsid w:val="005179DC"/>
    <w:rsid w:val="0052001B"/>
    <w:rsid w:val="00520AE3"/>
    <w:rsid w:val="00520F4C"/>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66C"/>
    <w:rsid w:val="00530AFD"/>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08"/>
    <w:rsid w:val="00534086"/>
    <w:rsid w:val="005347FB"/>
    <w:rsid w:val="00534963"/>
    <w:rsid w:val="005349EB"/>
    <w:rsid w:val="00534AA6"/>
    <w:rsid w:val="00534C83"/>
    <w:rsid w:val="00534EE4"/>
    <w:rsid w:val="00535A27"/>
    <w:rsid w:val="00535B60"/>
    <w:rsid w:val="00535B74"/>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D23"/>
    <w:rsid w:val="00541E2B"/>
    <w:rsid w:val="00542C9E"/>
    <w:rsid w:val="00543083"/>
    <w:rsid w:val="0054348B"/>
    <w:rsid w:val="005436D7"/>
    <w:rsid w:val="00543703"/>
    <w:rsid w:val="00543A06"/>
    <w:rsid w:val="00543A66"/>
    <w:rsid w:val="00543A83"/>
    <w:rsid w:val="00543EBF"/>
    <w:rsid w:val="00543FA3"/>
    <w:rsid w:val="00544BAF"/>
    <w:rsid w:val="005452C0"/>
    <w:rsid w:val="005453BA"/>
    <w:rsid w:val="0054556F"/>
    <w:rsid w:val="005456AD"/>
    <w:rsid w:val="00545B46"/>
    <w:rsid w:val="00545C3D"/>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499"/>
    <w:rsid w:val="00552569"/>
    <w:rsid w:val="005528E1"/>
    <w:rsid w:val="00552E20"/>
    <w:rsid w:val="00552FF4"/>
    <w:rsid w:val="005530EF"/>
    <w:rsid w:val="00553856"/>
    <w:rsid w:val="00553A48"/>
    <w:rsid w:val="00553ABB"/>
    <w:rsid w:val="00553E15"/>
    <w:rsid w:val="0055410A"/>
    <w:rsid w:val="005546A4"/>
    <w:rsid w:val="005547CB"/>
    <w:rsid w:val="00554DF7"/>
    <w:rsid w:val="005552B9"/>
    <w:rsid w:val="00555520"/>
    <w:rsid w:val="00555713"/>
    <w:rsid w:val="00555772"/>
    <w:rsid w:val="00555D6F"/>
    <w:rsid w:val="00555DA6"/>
    <w:rsid w:val="00556680"/>
    <w:rsid w:val="005567BF"/>
    <w:rsid w:val="005569D2"/>
    <w:rsid w:val="005570E7"/>
    <w:rsid w:val="0055718D"/>
    <w:rsid w:val="00557464"/>
    <w:rsid w:val="0055771C"/>
    <w:rsid w:val="00557A2C"/>
    <w:rsid w:val="00557CAB"/>
    <w:rsid w:val="00557D87"/>
    <w:rsid w:val="00560405"/>
    <w:rsid w:val="00560637"/>
    <w:rsid w:val="00560AC9"/>
    <w:rsid w:val="00560E36"/>
    <w:rsid w:val="00561250"/>
    <w:rsid w:val="0056134D"/>
    <w:rsid w:val="005613BD"/>
    <w:rsid w:val="00561418"/>
    <w:rsid w:val="00561421"/>
    <w:rsid w:val="0056175F"/>
    <w:rsid w:val="00561A95"/>
    <w:rsid w:val="00561BF6"/>
    <w:rsid w:val="00562757"/>
    <w:rsid w:val="005627C0"/>
    <w:rsid w:val="00562915"/>
    <w:rsid w:val="00562CDC"/>
    <w:rsid w:val="00563379"/>
    <w:rsid w:val="00563FD2"/>
    <w:rsid w:val="0056434D"/>
    <w:rsid w:val="00564597"/>
    <w:rsid w:val="00564903"/>
    <w:rsid w:val="00564E6A"/>
    <w:rsid w:val="00564EB9"/>
    <w:rsid w:val="0056541A"/>
    <w:rsid w:val="0056595E"/>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592"/>
    <w:rsid w:val="005766EA"/>
    <w:rsid w:val="00576A37"/>
    <w:rsid w:val="00576FC8"/>
    <w:rsid w:val="005771BC"/>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23B"/>
    <w:rsid w:val="005836D0"/>
    <w:rsid w:val="005837E9"/>
    <w:rsid w:val="005839E8"/>
    <w:rsid w:val="00583DEF"/>
    <w:rsid w:val="00583E78"/>
    <w:rsid w:val="00584496"/>
    <w:rsid w:val="005844D3"/>
    <w:rsid w:val="005848E4"/>
    <w:rsid w:val="00584FAE"/>
    <w:rsid w:val="005852AA"/>
    <w:rsid w:val="005856D1"/>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D9"/>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27F"/>
    <w:rsid w:val="005A14AD"/>
    <w:rsid w:val="005A18F9"/>
    <w:rsid w:val="005A1AA7"/>
    <w:rsid w:val="005A1BAF"/>
    <w:rsid w:val="005A1C03"/>
    <w:rsid w:val="005A1CC6"/>
    <w:rsid w:val="005A2229"/>
    <w:rsid w:val="005A23BE"/>
    <w:rsid w:val="005A24D4"/>
    <w:rsid w:val="005A2647"/>
    <w:rsid w:val="005A2BAC"/>
    <w:rsid w:val="005A320D"/>
    <w:rsid w:val="005A36DF"/>
    <w:rsid w:val="005A36E3"/>
    <w:rsid w:val="005A38A7"/>
    <w:rsid w:val="005A3A31"/>
    <w:rsid w:val="005A3A39"/>
    <w:rsid w:val="005A416C"/>
    <w:rsid w:val="005A4971"/>
    <w:rsid w:val="005A5487"/>
    <w:rsid w:val="005A588D"/>
    <w:rsid w:val="005A59CF"/>
    <w:rsid w:val="005A6223"/>
    <w:rsid w:val="005A682E"/>
    <w:rsid w:val="005A6A3A"/>
    <w:rsid w:val="005A6E87"/>
    <w:rsid w:val="005A7F72"/>
    <w:rsid w:val="005B0A7D"/>
    <w:rsid w:val="005B0F18"/>
    <w:rsid w:val="005B105B"/>
    <w:rsid w:val="005B1197"/>
    <w:rsid w:val="005B152E"/>
    <w:rsid w:val="005B16CC"/>
    <w:rsid w:val="005B18BB"/>
    <w:rsid w:val="005B1D24"/>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285"/>
    <w:rsid w:val="005B68F4"/>
    <w:rsid w:val="005B6B79"/>
    <w:rsid w:val="005B6C4A"/>
    <w:rsid w:val="005B6FAE"/>
    <w:rsid w:val="005B703E"/>
    <w:rsid w:val="005B7824"/>
    <w:rsid w:val="005B78CA"/>
    <w:rsid w:val="005B7A4C"/>
    <w:rsid w:val="005B7A5C"/>
    <w:rsid w:val="005C001C"/>
    <w:rsid w:val="005C01BD"/>
    <w:rsid w:val="005C037E"/>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02C"/>
    <w:rsid w:val="005C4B2F"/>
    <w:rsid w:val="005C4B4D"/>
    <w:rsid w:val="005C4DE3"/>
    <w:rsid w:val="005C5024"/>
    <w:rsid w:val="005C5349"/>
    <w:rsid w:val="005C5372"/>
    <w:rsid w:val="005C5379"/>
    <w:rsid w:val="005C5425"/>
    <w:rsid w:val="005C5548"/>
    <w:rsid w:val="005C5659"/>
    <w:rsid w:val="005C5849"/>
    <w:rsid w:val="005C5A28"/>
    <w:rsid w:val="005C5EC4"/>
    <w:rsid w:val="005C60E8"/>
    <w:rsid w:val="005C6222"/>
    <w:rsid w:val="005C6424"/>
    <w:rsid w:val="005C6B26"/>
    <w:rsid w:val="005C75B9"/>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C36"/>
    <w:rsid w:val="005D5012"/>
    <w:rsid w:val="005D551F"/>
    <w:rsid w:val="005D569B"/>
    <w:rsid w:val="005D582C"/>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CA8"/>
    <w:rsid w:val="005D7E04"/>
    <w:rsid w:val="005E0082"/>
    <w:rsid w:val="005E06E1"/>
    <w:rsid w:val="005E0899"/>
    <w:rsid w:val="005E11B6"/>
    <w:rsid w:val="005E1393"/>
    <w:rsid w:val="005E1411"/>
    <w:rsid w:val="005E2836"/>
    <w:rsid w:val="005E2E84"/>
    <w:rsid w:val="005E3035"/>
    <w:rsid w:val="005E35FD"/>
    <w:rsid w:val="005E383F"/>
    <w:rsid w:val="005E3B77"/>
    <w:rsid w:val="005E3C7B"/>
    <w:rsid w:val="005E3E7B"/>
    <w:rsid w:val="005E414B"/>
    <w:rsid w:val="005E46FA"/>
    <w:rsid w:val="005E48F7"/>
    <w:rsid w:val="005E4CCB"/>
    <w:rsid w:val="005E4E67"/>
    <w:rsid w:val="005E5563"/>
    <w:rsid w:val="005E59C5"/>
    <w:rsid w:val="005E5E74"/>
    <w:rsid w:val="005E66F1"/>
    <w:rsid w:val="005E6718"/>
    <w:rsid w:val="005E6AFB"/>
    <w:rsid w:val="005E6C10"/>
    <w:rsid w:val="005E7553"/>
    <w:rsid w:val="005E7698"/>
    <w:rsid w:val="005E7849"/>
    <w:rsid w:val="005E7888"/>
    <w:rsid w:val="005E7A8C"/>
    <w:rsid w:val="005F00CC"/>
    <w:rsid w:val="005F06FA"/>
    <w:rsid w:val="005F06FD"/>
    <w:rsid w:val="005F0AB9"/>
    <w:rsid w:val="005F0B4C"/>
    <w:rsid w:val="005F0B53"/>
    <w:rsid w:val="005F0C46"/>
    <w:rsid w:val="005F1BB2"/>
    <w:rsid w:val="005F1FE4"/>
    <w:rsid w:val="005F2528"/>
    <w:rsid w:val="005F3616"/>
    <w:rsid w:val="005F369B"/>
    <w:rsid w:val="005F3955"/>
    <w:rsid w:val="005F3F7F"/>
    <w:rsid w:val="005F40E5"/>
    <w:rsid w:val="005F419B"/>
    <w:rsid w:val="005F4427"/>
    <w:rsid w:val="005F46D9"/>
    <w:rsid w:val="005F4746"/>
    <w:rsid w:val="005F4950"/>
    <w:rsid w:val="005F4D16"/>
    <w:rsid w:val="005F5143"/>
    <w:rsid w:val="005F523F"/>
    <w:rsid w:val="005F5362"/>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05E"/>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A1"/>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C99"/>
    <w:rsid w:val="006215EF"/>
    <w:rsid w:val="00621B6A"/>
    <w:rsid w:val="00621C0B"/>
    <w:rsid w:val="00621C72"/>
    <w:rsid w:val="00621CAD"/>
    <w:rsid w:val="00623367"/>
    <w:rsid w:val="00623427"/>
    <w:rsid w:val="006238FB"/>
    <w:rsid w:val="00623AEB"/>
    <w:rsid w:val="00623E4E"/>
    <w:rsid w:val="00623F95"/>
    <w:rsid w:val="00623FD4"/>
    <w:rsid w:val="00624C2C"/>
    <w:rsid w:val="00624C6E"/>
    <w:rsid w:val="00624FB3"/>
    <w:rsid w:val="00625B24"/>
    <w:rsid w:val="00626372"/>
    <w:rsid w:val="0062657C"/>
    <w:rsid w:val="00626C25"/>
    <w:rsid w:val="00626E64"/>
    <w:rsid w:val="0062725A"/>
    <w:rsid w:val="00627338"/>
    <w:rsid w:val="00627BA3"/>
    <w:rsid w:val="00627C39"/>
    <w:rsid w:val="00627E44"/>
    <w:rsid w:val="006300D7"/>
    <w:rsid w:val="00630333"/>
    <w:rsid w:val="006303FC"/>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A24"/>
    <w:rsid w:val="00635EDC"/>
    <w:rsid w:val="00635F56"/>
    <w:rsid w:val="00636094"/>
    <w:rsid w:val="00636130"/>
    <w:rsid w:val="0063633A"/>
    <w:rsid w:val="0063650D"/>
    <w:rsid w:val="00636A76"/>
    <w:rsid w:val="0063720A"/>
    <w:rsid w:val="00637369"/>
    <w:rsid w:val="006373C7"/>
    <w:rsid w:val="00637DDD"/>
    <w:rsid w:val="00637E00"/>
    <w:rsid w:val="00640165"/>
    <w:rsid w:val="006401C6"/>
    <w:rsid w:val="00640207"/>
    <w:rsid w:val="00640222"/>
    <w:rsid w:val="006409F3"/>
    <w:rsid w:val="00641061"/>
    <w:rsid w:val="006411DF"/>
    <w:rsid w:val="006412C3"/>
    <w:rsid w:val="006419ED"/>
    <w:rsid w:val="006427DE"/>
    <w:rsid w:val="00642C85"/>
    <w:rsid w:val="00642D10"/>
    <w:rsid w:val="00642E65"/>
    <w:rsid w:val="00643053"/>
    <w:rsid w:val="00643769"/>
    <w:rsid w:val="00643891"/>
    <w:rsid w:val="00643DCD"/>
    <w:rsid w:val="00644200"/>
    <w:rsid w:val="0064428B"/>
    <w:rsid w:val="00644511"/>
    <w:rsid w:val="0064486C"/>
    <w:rsid w:val="00644E60"/>
    <w:rsid w:val="00645190"/>
    <w:rsid w:val="00645ACC"/>
    <w:rsid w:val="00645C50"/>
    <w:rsid w:val="0064655B"/>
    <w:rsid w:val="006466B5"/>
    <w:rsid w:val="006472ED"/>
    <w:rsid w:val="006477A7"/>
    <w:rsid w:val="006479BF"/>
    <w:rsid w:val="00647C88"/>
    <w:rsid w:val="00647CB3"/>
    <w:rsid w:val="00650150"/>
    <w:rsid w:val="0065074E"/>
    <w:rsid w:val="00650854"/>
    <w:rsid w:val="00650D1E"/>
    <w:rsid w:val="00650D3F"/>
    <w:rsid w:val="00650EB8"/>
    <w:rsid w:val="00650F7C"/>
    <w:rsid w:val="00650FBE"/>
    <w:rsid w:val="00651366"/>
    <w:rsid w:val="006513D5"/>
    <w:rsid w:val="006518B1"/>
    <w:rsid w:val="00651AD3"/>
    <w:rsid w:val="00651B74"/>
    <w:rsid w:val="00651FA0"/>
    <w:rsid w:val="00652085"/>
    <w:rsid w:val="00652599"/>
    <w:rsid w:val="00653217"/>
    <w:rsid w:val="00653273"/>
    <w:rsid w:val="00653FED"/>
    <w:rsid w:val="0065424F"/>
    <w:rsid w:val="006544F6"/>
    <w:rsid w:val="00654859"/>
    <w:rsid w:val="00654E85"/>
    <w:rsid w:val="00654EBC"/>
    <w:rsid w:val="00655070"/>
    <w:rsid w:val="00655223"/>
    <w:rsid w:val="00655780"/>
    <w:rsid w:val="0065594D"/>
    <w:rsid w:val="006561FF"/>
    <w:rsid w:val="00656D6F"/>
    <w:rsid w:val="00657005"/>
    <w:rsid w:val="006572FB"/>
    <w:rsid w:val="006578D9"/>
    <w:rsid w:val="00657F67"/>
    <w:rsid w:val="006605DC"/>
    <w:rsid w:val="00660778"/>
    <w:rsid w:val="0066146F"/>
    <w:rsid w:val="00661636"/>
    <w:rsid w:val="00661C4E"/>
    <w:rsid w:val="00661CC2"/>
    <w:rsid w:val="00662166"/>
    <w:rsid w:val="006622B7"/>
    <w:rsid w:val="00662FA2"/>
    <w:rsid w:val="0066310A"/>
    <w:rsid w:val="006635DC"/>
    <w:rsid w:val="0066369A"/>
    <w:rsid w:val="0066388D"/>
    <w:rsid w:val="00663908"/>
    <w:rsid w:val="00663AE3"/>
    <w:rsid w:val="00663DAB"/>
    <w:rsid w:val="00664678"/>
    <w:rsid w:val="006646F4"/>
    <w:rsid w:val="00665229"/>
    <w:rsid w:val="00665316"/>
    <w:rsid w:val="006654E8"/>
    <w:rsid w:val="00665577"/>
    <w:rsid w:val="0066568F"/>
    <w:rsid w:val="00665CCE"/>
    <w:rsid w:val="00666CFE"/>
    <w:rsid w:val="00666E49"/>
    <w:rsid w:val="00666FCB"/>
    <w:rsid w:val="0066704A"/>
    <w:rsid w:val="006672FC"/>
    <w:rsid w:val="00667378"/>
    <w:rsid w:val="0066745C"/>
    <w:rsid w:val="00667A27"/>
    <w:rsid w:val="00670204"/>
    <w:rsid w:val="00670290"/>
    <w:rsid w:val="00670429"/>
    <w:rsid w:val="006704BF"/>
    <w:rsid w:val="0067055C"/>
    <w:rsid w:val="00670646"/>
    <w:rsid w:val="00670AD6"/>
    <w:rsid w:val="00670ECD"/>
    <w:rsid w:val="00671010"/>
    <w:rsid w:val="0067106A"/>
    <w:rsid w:val="00671213"/>
    <w:rsid w:val="00671B4F"/>
    <w:rsid w:val="006721DF"/>
    <w:rsid w:val="00672565"/>
    <w:rsid w:val="006725CC"/>
    <w:rsid w:val="0067273D"/>
    <w:rsid w:val="00672966"/>
    <w:rsid w:val="006733B2"/>
    <w:rsid w:val="006735BC"/>
    <w:rsid w:val="0067381C"/>
    <w:rsid w:val="00673BDE"/>
    <w:rsid w:val="00673EB7"/>
    <w:rsid w:val="00673FBF"/>
    <w:rsid w:val="006740F1"/>
    <w:rsid w:val="0067439E"/>
    <w:rsid w:val="00674460"/>
    <w:rsid w:val="006754D4"/>
    <w:rsid w:val="00675652"/>
    <w:rsid w:val="0067568E"/>
    <w:rsid w:val="006758E5"/>
    <w:rsid w:val="00675ECB"/>
    <w:rsid w:val="0067649C"/>
    <w:rsid w:val="006767B8"/>
    <w:rsid w:val="00677725"/>
    <w:rsid w:val="00677D0D"/>
    <w:rsid w:val="00677F10"/>
    <w:rsid w:val="0068013A"/>
    <w:rsid w:val="00680764"/>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21F"/>
    <w:rsid w:val="006874AE"/>
    <w:rsid w:val="006878B2"/>
    <w:rsid w:val="00687A10"/>
    <w:rsid w:val="006906E8"/>
    <w:rsid w:val="00690D12"/>
    <w:rsid w:val="00690F0E"/>
    <w:rsid w:val="006919C5"/>
    <w:rsid w:val="00691F47"/>
    <w:rsid w:val="0069200B"/>
    <w:rsid w:val="00692799"/>
    <w:rsid w:val="006927F0"/>
    <w:rsid w:val="00692A0D"/>
    <w:rsid w:val="00692BDC"/>
    <w:rsid w:val="00692D67"/>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2EC"/>
    <w:rsid w:val="006A04D8"/>
    <w:rsid w:val="006A05EF"/>
    <w:rsid w:val="006A0717"/>
    <w:rsid w:val="006A0907"/>
    <w:rsid w:val="006A0942"/>
    <w:rsid w:val="006A0D18"/>
    <w:rsid w:val="006A1078"/>
    <w:rsid w:val="006A18DD"/>
    <w:rsid w:val="006A20BD"/>
    <w:rsid w:val="006A2312"/>
    <w:rsid w:val="006A2347"/>
    <w:rsid w:val="006A23E1"/>
    <w:rsid w:val="006A24B3"/>
    <w:rsid w:val="006A2AEE"/>
    <w:rsid w:val="006A2B27"/>
    <w:rsid w:val="006A2BF5"/>
    <w:rsid w:val="006A2D0E"/>
    <w:rsid w:val="006A2E66"/>
    <w:rsid w:val="006A3032"/>
    <w:rsid w:val="006A3227"/>
    <w:rsid w:val="006A3297"/>
    <w:rsid w:val="006A3396"/>
    <w:rsid w:val="006A3F94"/>
    <w:rsid w:val="006A4003"/>
    <w:rsid w:val="006A40D0"/>
    <w:rsid w:val="006A4113"/>
    <w:rsid w:val="006A4220"/>
    <w:rsid w:val="006A460C"/>
    <w:rsid w:val="006A49AA"/>
    <w:rsid w:val="006A49B5"/>
    <w:rsid w:val="006A4DB6"/>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3834"/>
    <w:rsid w:val="006B393F"/>
    <w:rsid w:val="006B3B00"/>
    <w:rsid w:val="006B3E55"/>
    <w:rsid w:val="006B401E"/>
    <w:rsid w:val="006B4760"/>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17"/>
    <w:rsid w:val="006C50C3"/>
    <w:rsid w:val="006C54AC"/>
    <w:rsid w:val="006C566C"/>
    <w:rsid w:val="006C57EC"/>
    <w:rsid w:val="006C5891"/>
    <w:rsid w:val="006C5C20"/>
    <w:rsid w:val="006C5FF1"/>
    <w:rsid w:val="006C6287"/>
    <w:rsid w:val="006C677C"/>
    <w:rsid w:val="006C6BDF"/>
    <w:rsid w:val="006C6E92"/>
    <w:rsid w:val="006C735E"/>
    <w:rsid w:val="006C738B"/>
    <w:rsid w:val="006C75C9"/>
    <w:rsid w:val="006C7CAC"/>
    <w:rsid w:val="006C7F1C"/>
    <w:rsid w:val="006C7FB9"/>
    <w:rsid w:val="006D03B0"/>
    <w:rsid w:val="006D073A"/>
    <w:rsid w:val="006D07F3"/>
    <w:rsid w:val="006D0846"/>
    <w:rsid w:val="006D0C09"/>
    <w:rsid w:val="006D0EBC"/>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EB3"/>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4B"/>
    <w:rsid w:val="006F4189"/>
    <w:rsid w:val="006F468E"/>
    <w:rsid w:val="006F46A8"/>
    <w:rsid w:val="006F4F13"/>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7A1"/>
    <w:rsid w:val="00703D8A"/>
    <w:rsid w:val="00704123"/>
    <w:rsid w:val="00704641"/>
    <w:rsid w:val="007047A7"/>
    <w:rsid w:val="007050A6"/>
    <w:rsid w:val="007056ED"/>
    <w:rsid w:val="00705B4D"/>
    <w:rsid w:val="00705D28"/>
    <w:rsid w:val="007067AE"/>
    <w:rsid w:val="00706AC2"/>
    <w:rsid w:val="00707132"/>
    <w:rsid w:val="00707376"/>
    <w:rsid w:val="0070743B"/>
    <w:rsid w:val="00707AFA"/>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4065"/>
    <w:rsid w:val="00714186"/>
    <w:rsid w:val="00714312"/>
    <w:rsid w:val="00714796"/>
    <w:rsid w:val="00714D6A"/>
    <w:rsid w:val="00714F3F"/>
    <w:rsid w:val="007154FD"/>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1FFB"/>
    <w:rsid w:val="00722260"/>
    <w:rsid w:val="007222DD"/>
    <w:rsid w:val="007229BA"/>
    <w:rsid w:val="00722B61"/>
    <w:rsid w:val="00722B72"/>
    <w:rsid w:val="00722BD3"/>
    <w:rsid w:val="00723099"/>
    <w:rsid w:val="007233B6"/>
    <w:rsid w:val="0072350B"/>
    <w:rsid w:val="00723582"/>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BB7"/>
    <w:rsid w:val="00727E9F"/>
    <w:rsid w:val="00730F12"/>
    <w:rsid w:val="0073128B"/>
    <w:rsid w:val="0073150C"/>
    <w:rsid w:val="0073171A"/>
    <w:rsid w:val="0073223C"/>
    <w:rsid w:val="007325D3"/>
    <w:rsid w:val="00732885"/>
    <w:rsid w:val="00732B59"/>
    <w:rsid w:val="007331BF"/>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211"/>
    <w:rsid w:val="007406A2"/>
    <w:rsid w:val="007406C0"/>
    <w:rsid w:val="00740755"/>
    <w:rsid w:val="00740AC1"/>
    <w:rsid w:val="00740B5C"/>
    <w:rsid w:val="00740BF9"/>
    <w:rsid w:val="0074108B"/>
    <w:rsid w:val="00741434"/>
    <w:rsid w:val="007415B6"/>
    <w:rsid w:val="00741A56"/>
    <w:rsid w:val="007420C9"/>
    <w:rsid w:val="00742695"/>
    <w:rsid w:val="00742A51"/>
    <w:rsid w:val="00742CF2"/>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A62"/>
    <w:rsid w:val="00746B2B"/>
    <w:rsid w:val="007470D7"/>
    <w:rsid w:val="00747446"/>
    <w:rsid w:val="00747B64"/>
    <w:rsid w:val="00747BD8"/>
    <w:rsid w:val="00747F05"/>
    <w:rsid w:val="0075038A"/>
    <w:rsid w:val="007503B7"/>
    <w:rsid w:val="0075076E"/>
    <w:rsid w:val="007509F9"/>
    <w:rsid w:val="007513B4"/>
    <w:rsid w:val="00751656"/>
    <w:rsid w:val="00751DF7"/>
    <w:rsid w:val="00751F76"/>
    <w:rsid w:val="00752497"/>
    <w:rsid w:val="007524CD"/>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A0C"/>
    <w:rsid w:val="00756F15"/>
    <w:rsid w:val="00756F1E"/>
    <w:rsid w:val="007572E9"/>
    <w:rsid w:val="00757608"/>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1A6F"/>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515"/>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082"/>
    <w:rsid w:val="007775DE"/>
    <w:rsid w:val="00777907"/>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6F8E"/>
    <w:rsid w:val="00787388"/>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76A"/>
    <w:rsid w:val="00795804"/>
    <w:rsid w:val="00795809"/>
    <w:rsid w:val="00795BA6"/>
    <w:rsid w:val="0079601B"/>
    <w:rsid w:val="007962E1"/>
    <w:rsid w:val="00796B15"/>
    <w:rsid w:val="007973B3"/>
    <w:rsid w:val="00797433"/>
    <w:rsid w:val="00797CD7"/>
    <w:rsid w:val="00797DAA"/>
    <w:rsid w:val="00797EB6"/>
    <w:rsid w:val="00797FCF"/>
    <w:rsid w:val="007A02F9"/>
    <w:rsid w:val="007A0616"/>
    <w:rsid w:val="007A0A4F"/>
    <w:rsid w:val="007A0BDA"/>
    <w:rsid w:val="007A0CDD"/>
    <w:rsid w:val="007A0D0D"/>
    <w:rsid w:val="007A0D51"/>
    <w:rsid w:val="007A0DAC"/>
    <w:rsid w:val="007A0EBA"/>
    <w:rsid w:val="007A1189"/>
    <w:rsid w:val="007A15BA"/>
    <w:rsid w:val="007A16E9"/>
    <w:rsid w:val="007A1B63"/>
    <w:rsid w:val="007A22D6"/>
    <w:rsid w:val="007A25B9"/>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85E"/>
    <w:rsid w:val="007B4937"/>
    <w:rsid w:val="007B4D3D"/>
    <w:rsid w:val="007B550D"/>
    <w:rsid w:val="007B5A66"/>
    <w:rsid w:val="007B5D9E"/>
    <w:rsid w:val="007B606E"/>
    <w:rsid w:val="007B630D"/>
    <w:rsid w:val="007B77FB"/>
    <w:rsid w:val="007B7C15"/>
    <w:rsid w:val="007B7D58"/>
    <w:rsid w:val="007B7E59"/>
    <w:rsid w:val="007C0352"/>
    <w:rsid w:val="007C081D"/>
    <w:rsid w:val="007C0880"/>
    <w:rsid w:val="007C0AE5"/>
    <w:rsid w:val="007C0AE9"/>
    <w:rsid w:val="007C0BD2"/>
    <w:rsid w:val="007C0F3A"/>
    <w:rsid w:val="007C0FA1"/>
    <w:rsid w:val="007C1065"/>
    <w:rsid w:val="007C107C"/>
    <w:rsid w:val="007C1328"/>
    <w:rsid w:val="007C14BD"/>
    <w:rsid w:val="007C1537"/>
    <w:rsid w:val="007C198E"/>
    <w:rsid w:val="007C1B7C"/>
    <w:rsid w:val="007C1B94"/>
    <w:rsid w:val="007C1C1B"/>
    <w:rsid w:val="007C1DFC"/>
    <w:rsid w:val="007C26FF"/>
    <w:rsid w:val="007C2A39"/>
    <w:rsid w:val="007C2AAF"/>
    <w:rsid w:val="007C301B"/>
    <w:rsid w:val="007C3045"/>
    <w:rsid w:val="007C32C4"/>
    <w:rsid w:val="007C3C91"/>
    <w:rsid w:val="007C3CA6"/>
    <w:rsid w:val="007C3D88"/>
    <w:rsid w:val="007C3EE5"/>
    <w:rsid w:val="007C3F14"/>
    <w:rsid w:val="007C4137"/>
    <w:rsid w:val="007C450E"/>
    <w:rsid w:val="007C508D"/>
    <w:rsid w:val="007C515A"/>
    <w:rsid w:val="007C52ED"/>
    <w:rsid w:val="007C52F0"/>
    <w:rsid w:val="007C5349"/>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645"/>
    <w:rsid w:val="007D06E1"/>
    <w:rsid w:val="007D098C"/>
    <w:rsid w:val="007D0AD1"/>
    <w:rsid w:val="007D11B6"/>
    <w:rsid w:val="007D149C"/>
    <w:rsid w:val="007D163B"/>
    <w:rsid w:val="007D1B7C"/>
    <w:rsid w:val="007D1DBF"/>
    <w:rsid w:val="007D214A"/>
    <w:rsid w:val="007D258F"/>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4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479"/>
    <w:rsid w:val="007E1A55"/>
    <w:rsid w:val="007E1CB1"/>
    <w:rsid w:val="007E1EBF"/>
    <w:rsid w:val="007E1FA7"/>
    <w:rsid w:val="007E201B"/>
    <w:rsid w:val="007E213A"/>
    <w:rsid w:val="007E2146"/>
    <w:rsid w:val="007E2B64"/>
    <w:rsid w:val="007E2B9D"/>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7E3"/>
    <w:rsid w:val="007F18C0"/>
    <w:rsid w:val="007F1EBF"/>
    <w:rsid w:val="007F2477"/>
    <w:rsid w:val="007F2D0B"/>
    <w:rsid w:val="007F2DBB"/>
    <w:rsid w:val="007F2ED4"/>
    <w:rsid w:val="007F3960"/>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57"/>
    <w:rsid w:val="008018DC"/>
    <w:rsid w:val="00801DF5"/>
    <w:rsid w:val="00801F78"/>
    <w:rsid w:val="00802214"/>
    <w:rsid w:val="00802410"/>
    <w:rsid w:val="00802491"/>
    <w:rsid w:val="0080270F"/>
    <w:rsid w:val="00802FDA"/>
    <w:rsid w:val="00803160"/>
    <w:rsid w:val="008036AC"/>
    <w:rsid w:val="008036F8"/>
    <w:rsid w:val="0080397E"/>
    <w:rsid w:val="00803E2E"/>
    <w:rsid w:val="00803FD6"/>
    <w:rsid w:val="00804119"/>
    <w:rsid w:val="008041E1"/>
    <w:rsid w:val="00804867"/>
    <w:rsid w:val="00804B2F"/>
    <w:rsid w:val="00804C2A"/>
    <w:rsid w:val="00804D80"/>
    <w:rsid w:val="008050E9"/>
    <w:rsid w:val="008053AD"/>
    <w:rsid w:val="008053DD"/>
    <w:rsid w:val="0080540F"/>
    <w:rsid w:val="00805915"/>
    <w:rsid w:val="00805C1F"/>
    <w:rsid w:val="00805D11"/>
    <w:rsid w:val="0080625F"/>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2F4"/>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C20"/>
    <w:rsid w:val="00814C25"/>
    <w:rsid w:val="00814D2B"/>
    <w:rsid w:val="0081529F"/>
    <w:rsid w:val="008153F0"/>
    <w:rsid w:val="008154B6"/>
    <w:rsid w:val="008155E8"/>
    <w:rsid w:val="00815706"/>
    <w:rsid w:val="008157DD"/>
    <w:rsid w:val="0081597C"/>
    <w:rsid w:val="00815C19"/>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F"/>
    <w:rsid w:val="008232AB"/>
    <w:rsid w:val="00823335"/>
    <w:rsid w:val="008235E4"/>
    <w:rsid w:val="008237B2"/>
    <w:rsid w:val="00823B2A"/>
    <w:rsid w:val="00823F61"/>
    <w:rsid w:val="0082449E"/>
    <w:rsid w:val="008247A4"/>
    <w:rsid w:val="008249FF"/>
    <w:rsid w:val="008251EC"/>
    <w:rsid w:val="00825511"/>
    <w:rsid w:val="00825693"/>
    <w:rsid w:val="00825CFC"/>
    <w:rsid w:val="00825EEF"/>
    <w:rsid w:val="0082618F"/>
    <w:rsid w:val="00826204"/>
    <w:rsid w:val="008263E0"/>
    <w:rsid w:val="00826AAE"/>
    <w:rsid w:val="00826D90"/>
    <w:rsid w:val="00827015"/>
    <w:rsid w:val="00827109"/>
    <w:rsid w:val="008272E9"/>
    <w:rsid w:val="00827A41"/>
    <w:rsid w:val="00827AF3"/>
    <w:rsid w:val="0083179C"/>
    <w:rsid w:val="00831F85"/>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E87"/>
    <w:rsid w:val="00837E90"/>
    <w:rsid w:val="008401C3"/>
    <w:rsid w:val="008404D7"/>
    <w:rsid w:val="00840544"/>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695"/>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2C51"/>
    <w:rsid w:val="00853222"/>
    <w:rsid w:val="00853794"/>
    <w:rsid w:val="00853C45"/>
    <w:rsid w:val="00854090"/>
    <w:rsid w:val="008540C8"/>
    <w:rsid w:val="00854983"/>
    <w:rsid w:val="00854A91"/>
    <w:rsid w:val="00854AD5"/>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4F7"/>
    <w:rsid w:val="00861750"/>
    <w:rsid w:val="008619F1"/>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2C43"/>
    <w:rsid w:val="00863096"/>
    <w:rsid w:val="00863479"/>
    <w:rsid w:val="00863AA0"/>
    <w:rsid w:val="00864A86"/>
    <w:rsid w:val="00864A9F"/>
    <w:rsid w:val="00864C02"/>
    <w:rsid w:val="00864CB0"/>
    <w:rsid w:val="008650AB"/>
    <w:rsid w:val="0086554B"/>
    <w:rsid w:val="00865696"/>
    <w:rsid w:val="008659F2"/>
    <w:rsid w:val="00865D02"/>
    <w:rsid w:val="00865D4C"/>
    <w:rsid w:val="00865DE1"/>
    <w:rsid w:val="00865FFB"/>
    <w:rsid w:val="008664D9"/>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AD8"/>
    <w:rsid w:val="00871D14"/>
    <w:rsid w:val="0087228D"/>
    <w:rsid w:val="008722B0"/>
    <w:rsid w:val="0087250F"/>
    <w:rsid w:val="00872C7C"/>
    <w:rsid w:val="00872D63"/>
    <w:rsid w:val="00872F39"/>
    <w:rsid w:val="00873463"/>
    <w:rsid w:val="008734E7"/>
    <w:rsid w:val="00873BF0"/>
    <w:rsid w:val="00873C85"/>
    <w:rsid w:val="008742CE"/>
    <w:rsid w:val="008746A8"/>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2C13"/>
    <w:rsid w:val="00883004"/>
    <w:rsid w:val="00883179"/>
    <w:rsid w:val="008839D9"/>
    <w:rsid w:val="00883ED6"/>
    <w:rsid w:val="00883FB8"/>
    <w:rsid w:val="00884255"/>
    <w:rsid w:val="0088425B"/>
    <w:rsid w:val="00884AD8"/>
    <w:rsid w:val="00884B42"/>
    <w:rsid w:val="00884B7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210"/>
    <w:rsid w:val="00890450"/>
    <w:rsid w:val="008907B2"/>
    <w:rsid w:val="00890BCD"/>
    <w:rsid w:val="00890E0D"/>
    <w:rsid w:val="00890F04"/>
    <w:rsid w:val="00890FBE"/>
    <w:rsid w:val="0089193F"/>
    <w:rsid w:val="00891F63"/>
    <w:rsid w:val="00892253"/>
    <w:rsid w:val="008922DF"/>
    <w:rsid w:val="008925CF"/>
    <w:rsid w:val="00893024"/>
    <w:rsid w:val="008935EA"/>
    <w:rsid w:val="00893B3B"/>
    <w:rsid w:val="00893BA4"/>
    <w:rsid w:val="00893DB3"/>
    <w:rsid w:val="00894460"/>
    <w:rsid w:val="00894472"/>
    <w:rsid w:val="008948A0"/>
    <w:rsid w:val="00894A2E"/>
    <w:rsid w:val="00894ADC"/>
    <w:rsid w:val="00895098"/>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29E"/>
    <w:rsid w:val="008A0339"/>
    <w:rsid w:val="008A03A0"/>
    <w:rsid w:val="008A0473"/>
    <w:rsid w:val="008A04C7"/>
    <w:rsid w:val="008A12FF"/>
    <w:rsid w:val="008A1C65"/>
    <w:rsid w:val="008A1EA1"/>
    <w:rsid w:val="008A1FBC"/>
    <w:rsid w:val="008A24BD"/>
    <w:rsid w:val="008A27D4"/>
    <w:rsid w:val="008A294D"/>
    <w:rsid w:val="008A29E6"/>
    <w:rsid w:val="008A2AAE"/>
    <w:rsid w:val="008A2EEF"/>
    <w:rsid w:val="008A2F26"/>
    <w:rsid w:val="008A33B0"/>
    <w:rsid w:val="008A36ED"/>
    <w:rsid w:val="008A3898"/>
    <w:rsid w:val="008A3AF0"/>
    <w:rsid w:val="008A3FC5"/>
    <w:rsid w:val="008A42D8"/>
    <w:rsid w:val="008A457F"/>
    <w:rsid w:val="008A4DAC"/>
    <w:rsid w:val="008A4E04"/>
    <w:rsid w:val="008A53C3"/>
    <w:rsid w:val="008A59E9"/>
    <w:rsid w:val="008A62D3"/>
    <w:rsid w:val="008A631F"/>
    <w:rsid w:val="008A668F"/>
    <w:rsid w:val="008A68AE"/>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1D28"/>
    <w:rsid w:val="008B2052"/>
    <w:rsid w:val="008B21F5"/>
    <w:rsid w:val="008B269F"/>
    <w:rsid w:val="008B2A2E"/>
    <w:rsid w:val="008B2AB2"/>
    <w:rsid w:val="008B2D1D"/>
    <w:rsid w:val="008B2DEB"/>
    <w:rsid w:val="008B3779"/>
    <w:rsid w:val="008B3B11"/>
    <w:rsid w:val="008B3E81"/>
    <w:rsid w:val="008B4155"/>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15C"/>
    <w:rsid w:val="008C02A8"/>
    <w:rsid w:val="008C0BBE"/>
    <w:rsid w:val="008C1161"/>
    <w:rsid w:val="008C1C56"/>
    <w:rsid w:val="008C2135"/>
    <w:rsid w:val="008C2236"/>
    <w:rsid w:val="008C2426"/>
    <w:rsid w:val="008C2453"/>
    <w:rsid w:val="008C26B4"/>
    <w:rsid w:val="008C2746"/>
    <w:rsid w:val="008C2767"/>
    <w:rsid w:val="008C27CD"/>
    <w:rsid w:val="008C2B0B"/>
    <w:rsid w:val="008C2BC8"/>
    <w:rsid w:val="008C337F"/>
    <w:rsid w:val="008C3466"/>
    <w:rsid w:val="008C4B47"/>
    <w:rsid w:val="008C4FC5"/>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3A2D"/>
    <w:rsid w:val="008D4318"/>
    <w:rsid w:val="008D453F"/>
    <w:rsid w:val="008D508F"/>
    <w:rsid w:val="008D538D"/>
    <w:rsid w:val="008D5879"/>
    <w:rsid w:val="008D592F"/>
    <w:rsid w:val="008D5A3E"/>
    <w:rsid w:val="008D5ED0"/>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C74"/>
    <w:rsid w:val="00900DDE"/>
    <w:rsid w:val="00900DF1"/>
    <w:rsid w:val="00900E2E"/>
    <w:rsid w:val="009011F3"/>
    <w:rsid w:val="009012ED"/>
    <w:rsid w:val="00901837"/>
    <w:rsid w:val="00901845"/>
    <w:rsid w:val="00901A2A"/>
    <w:rsid w:val="00901AAA"/>
    <w:rsid w:val="0090223C"/>
    <w:rsid w:val="009022BC"/>
    <w:rsid w:val="0090255A"/>
    <w:rsid w:val="00902686"/>
    <w:rsid w:val="00902734"/>
    <w:rsid w:val="00903281"/>
    <w:rsid w:val="0090362F"/>
    <w:rsid w:val="009036BA"/>
    <w:rsid w:val="00903777"/>
    <w:rsid w:val="00903A19"/>
    <w:rsid w:val="00903B35"/>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174"/>
    <w:rsid w:val="0091225D"/>
    <w:rsid w:val="009123B9"/>
    <w:rsid w:val="009128D3"/>
    <w:rsid w:val="00912A63"/>
    <w:rsid w:val="00912A96"/>
    <w:rsid w:val="00912F6D"/>
    <w:rsid w:val="0091365C"/>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5C07"/>
    <w:rsid w:val="0091610F"/>
    <w:rsid w:val="009161BA"/>
    <w:rsid w:val="0092078E"/>
    <w:rsid w:val="00920848"/>
    <w:rsid w:val="00920DDB"/>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08B"/>
    <w:rsid w:val="00933155"/>
    <w:rsid w:val="00933D61"/>
    <w:rsid w:val="00933DE4"/>
    <w:rsid w:val="00933F4A"/>
    <w:rsid w:val="00934044"/>
    <w:rsid w:val="009342DF"/>
    <w:rsid w:val="00934760"/>
    <w:rsid w:val="00934917"/>
    <w:rsid w:val="00934AEC"/>
    <w:rsid w:val="00934FFD"/>
    <w:rsid w:val="0093524A"/>
    <w:rsid w:val="00935601"/>
    <w:rsid w:val="009359C0"/>
    <w:rsid w:val="00935B52"/>
    <w:rsid w:val="009360F7"/>
    <w:rsid w:val="0093634D"/>
    <w:rsid w:val="00936D07"/>
    <w:rsid w:val="009370A6"/>
    <w:rsid w:val="009373C5"/>
    <w:rsid w:val="00937AC7"/>
    <w:rsid w:val="00937C1B"/>
    <w:rsid w:val="00937D15"/>
    <w:rsid w:val="00940A5D"/>
    <w:rsid w:val="00940BCB"/>
    <w:rsid w:val="00940D85"/>
    <w:rsid w:val="00940DF4"/>
    <w:rsid w:val="00940FB5"/>
    <w:rsid w:val="00941259"/>
    <w:rsid w:val="0094148B"/>
    <w:rsid w:val="00941813"/>
    <w:rsid w:val="009419B7"/>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BEE"/>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BC"/>
    <w:rsid w:val="009616FA"/>
    <w:rsid w:val="00961A61"/>
    <w:rsid w:val="00961E6D"/>
    <w:rsid w:val="00961F21"/>
    <w:rsid w:val="009621FF"/>
    <w:rsid w:val="00962724"/>
    <w:rsid w:val="00962A39"/>
    <w:rsid w:val="0096392B"/>
    <w:rsid w:val="0096397B"/>
    <w:rsid w:val="00964E34"/>
    <w:rsid w:val="00964E3C"/>
    <w:rsid w:val="00964E69"/>
    <w:rsid w:val="0096504D"/>
    <w:rsid w:val="009654F0"/>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67D"/>
    <w:rsid w:val="0097281F"/>
    <w:rsid w:val="0097285C"/>
    <w:rsid w:val="0097298A"/>
    <w:rsid w:val="009729F4"/>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80222"/>
    <w:rsid w:val="00980299"/>
    <w:rsid w:val="00980403"/>
    <w:rsid w:val="00980494"/>
    <w:rsid w:val="009804CB"/>
    <w:rsid w:val="009809DD"/>
    <w:rsid w:val="00980ACA"/>
    <w:rsid w:val="00980F14"/>
    <w:rsid w:val="009816DD"/>
    <w:rsid w:val="00981BAF"/>
    <w:rsid w:val="00982314"/>
    <w:rsid w:val="00982768"/>
    <w:rsid w:val="00982773"/>
    <w:rsid w:val="00982AB4"/>
    <w:rsid w:val="00982B3C"/>
    <w:rsid w:val="00982E67"/>
    <w:rsid w:val="00983007"/>
    <w:rsid w:val="00983061"/>
    <w:rsid w:val="00983223"/>
    <w:rsid w:val="00983535"/>
    <w:rsid w:val="00983543"/>
    <w:rsid w:val="009836A9"/>
    <w:rsid w:val="009838CE"/>
    <w:rsid w:val="00983B9C"/>
    <w:rsid w:val="00983BD1"/>
    <w:rsid w:val="00983C41"/>
    <w:rsid w:val="00984206"/>
    <w:rsid w:val="00984C8E"/>
    <w:rsid w:val="0098511E"/>
    <w:rsid w:val="00985133"/>
    <w:rsid w:val="0098541D"/>
    <w:rsid w:val="00985BA2"/>
    <w:rsid w:val="00985CA4"/>
    <w:rsid w:val="0098648C"/>
    <w:rsid w:val="00986956"/>
    <w:rsid w:val="00986B31"/>
    <w:rsid w:val="009873AF"/>
    <w:rsid w:val="009875A6"/>
    <w:rsid w:val="009876A0"/>
    <w:rsid w:val="009879B5"/>
    <w:rsid w:val="009879F4"/>
    <w:rsid w:val="00987A56"/>
    <w:rsid w:val="00987E33"/>
    <w:rsid w:val="0099005F"/>
    <w:rsid w:val="009902EF"/>
    <w:rsid w:val="00990479"/>
    <w:rsid w:val="00990573"/>
    <w:rsid w:val="009908A0"/>
    <w:rsid w:val="009908F7"/>
    <w:rsid w:val="00990E93"/>
    <w:rsid w:val="0099132E"/>
    <w:rsid w:val="009917F3"/>
    <w:rsid w:val="00991F39"/>
    <w:rsid w:val="009920FE"/>
    <w:rsid w:val="00992624"/>
    <w:rsid w:val="009927C4"/>
    <w:rsid w:val="00992980"/>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6575"/>
    <w:rsid w:val="00996A8B"/>
    <w:rsid w:val="00996BBC"/>
    <w:rsid w:val="00996CD4"/>
    <w:rsid w:val="00996CF3"/>
    <w:rsid w:val="0099731A"/>
    <w:rsid w:val="009975D0"/>
    <w:rsid w:val="009979D6"/>
    <w:rsid w:val="00997CA3"/>
    <w:rsid w:val="009A0212"/>
    <w:rsid w:val="009A031F"/>
    <w:rsid w:val="009A035A"/>
    <w:rsid w:val="009A0C1F"/>
    <w:rsid w:val="009A12A5"/>
    <w:rsid w:val="009A1DFF"/>
    <w:rsid w:val="009A2144"/>
    <w:rsid w:val="009A246A"/>
    <w:rsid w:val="009A3183"/>
    <w:rsid w:val="009A32D7"/>
    <w:rsid w:val="009A330D"/>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B30"/>
    <w:rsid w:val="009B0C39"/>
    <w:rsid w:val="009B1823"/>
    <w:rsid w:val="009B2261"/>
    <w:rsid w:val="009B2E47"/>
    <w:rsid w:val="009B303E"/>
    <w:rsid w:val="009B3685"/>
    <w:rsid w:val="009B3745"/>
    <w:rsid w:val="009B389E"/>
    <w:rsid w:val="009B3BBF"/>
    <w:rsid w:val="009B3C79"/>
    <w:rsid w:val="009B3D47"/>
    <w:rsid w:val="009B4250"/>
    <w:rsid w:val="009B4821"/>
    <w:rsid w:val="009B4C1C"/>
    <w:rsid w:val="009B4C24"/>
    <w:rsid w:val="009B50CE"/>
    <w:rsid w:val="009B5821"/>
    <w:rsid w:val="009B5EB5"/>
    <w:rsid w:val="009B6F89"/>
    <w:rsid w:val="009B70E9"/>
    <w:rsid w:val="009B7564"/>
    <w:rsid w:val="009B7BB7"/>
    <w:rsid w:val="009B7D17"/>
    <w:rsid w:val="009B7FFA"/>
    <w:rsid w:val="009C00A3"/>
    <w:rsid w:val="009C00EF"/>
    <w:rsid w:val="009C0BC1"/>
    <w:rsid w:val="009C0D53"/>
    <w:rsid w:val="009C0DBE"/>
    <w:rsid w:val="009C12D5"/>
    <w:rsid w:val="009C13E1"/>
    <w:rsid w:val="009C14F6"/>
    <w:rsid w:val="009C18E1"/>
    <w:rsid w:val="009C19BC"/>
    <w:rsid w:val="009C19D2"/>
    <w:rsid w:val="009C1BF9"/>
    <w:rsid w:val="009C1D4B"/>
    <w:rsid w:val="009C1E0C"/>
    <w:rsid w:val="009C217C"/>
    <w:rsid w:val="009C23B8"/>
    <w:rsid w:val="009C27B0"/>
    <w:rsid w:val="009C281C"/>
    <w:rsid w:val="009C2AB0"/>
    <w:rsid w:val="009C3244"/>
    <w:rsid w:val="009C3D88"/>
    <w:rsid w:val="009C42A3"/>
    <w:rsid w:val="009C4B76"/>
    <w:rsid w:val="009C51F1"/>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361"/>
    <w:rsid w:val="009D0720"/>
    <w:rsid w:val="009D0C8D"/>
    <w:rsid w:val="009D1342"/>
    <w:rsid w:val="009D1475"/>
    <w:rsid w:val="009D15EA"/>
    <w:rsid w:val="009D161F"/>
    <w:rsid w:val="009D16DE"/>
    <w:rsid w:val="009D1ED3"/>
    <w:rsid w:val="009D1F69"/>
    <w:rsid w:val="009D2118"/>
    <w:rsid w:val="009D22EA"/>
    <w:rsid w:val="009D2453"/>
    <w:rsid w:val="009D2CDE"/>
    <w:rsid w:val="009D357D"/>
    <w:rsid w:val="009D394E"/>
    <w:rsid w:val="009D40C3"/>
    <w:rsid w:val="009D422B"/>
    <w:rsid w:val="009D4303"/>
    <w:rsid w:val="009D4550"/>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6C4"/>
    <w:rsid w:val="009D785E"/>
    <w:rsid w:val="009E04A9"/>
    <w:rsid w:val="009E04FB"/>
    <w:rsid w:val="009E06BE"/>
    <w:rsid w:val="009E0871"/>
    <w:rsid w:val="009E0B73"/>
    <w:rsid w:val="009E1137"/>
    <w:rsid w:val="009E176B"/>
    <w:rsid w:val="009E1876"/>
    <w:rsid w:val="009E1E2C"/>
    <w:rsid w:val="009E1F70"/>
    <w:rsid w:val="009E21A4"/>
    <w:rsid w:val="009E2BE6"/>
    <w:rsid w:val="009E2D21"/>
    <w:rsid w:val="009E2DD3"/>
    <w:rsid w:val="009E2EAE"/>
    <w:rsid w:val="009E2F97"/>
    <w:rsid w:val="009E3644"/>
    <w:rsid w:val="009E3790"/>
    <w:rsid w:val="009E3C31"/>
    <w:rsid w:val="009E4198"/>
    <w:rsid w:val="009E457F"/>
    <w:rsid w:val="009E4A00"/>
    <w:rsid w:val="009E4B10"/>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3C4B"/>
    <w:rsid w:val="009F4196"/>
    <w:rsid w:val="009F41E1"/>
    <w:rsid w:val="009F4375"/>
    <w:rsid w:val="009F483A"/>
    <w:rsid w:val="009F4C38"/>
    <w:rsid w:val="009F4F05"/>
    <w:rsid w:val="009F5350"/>
    <w:rsid w:val="009F5534"/>
    <w:rsid w:val="009F5606"/>
    <w:rsid w:val="009F56E8"/>
    <w:rsid w:val="009F58D3"/>
    <w:rsid w:val="009F5CA4"/>
    <w:rsid w:val="009F5E6C"/>
    <w:rsid w:val="009F6410"/>
    <w:rsid w:val="009F6457"/>
    <w:rsid w:val="009F7169"/>
    <w:rsid w:val="009F7883"/>
    <w:rsid w:val="009F79BE"/>
    <w:rsid w:val="00A0018E"/>
    <w:rsid w:val="00A00B60"/>
    <w:rsid w:val="00A01006"/>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90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C60"/>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62D"/>
    <w:rsid w:val="00A2585A"/>
    <w:rsid w:val="00A25C9D"/>
    <w:rsid w:val="00A25CDE"/>
    <w:rsid w:val="00A261E4"/>
    <w:rsid w:val="00A265D9"/>
    <w:rsid w:val="00A26883"/>
    <w:rsid w:val="00A26C1E"/>
    <w:rsid w:val="00A26D60"/>
    <w:rsid w:val="00A26EE0"/>
    <w:rsid w:val="00A2702B"/>
    <w:rsid w:val="00A273EE"/>
    <w:rsid w:val="00A27595"/>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7E2"/>
    <w:rsid w:val="00A329BB"/>
    <w:rsid w:val="00A32C37"/>
    <w:rsid w:val="00A3331F"/>
    <w:rsid w:val="00A3378F"/>
    <w:rsid w:val="00A337E6"/>
    <w:rsid w:val="00A3393A"/>
    <w:rsid w:val="00A34685"/>
    <w:rsid w:val="00A34D92"/>
    <w:rsid w:val="00A34DA0"/>
    <w:rsid w:val="00A354C1"/>
    <w:rsid w:val="00A35A0B"/>
    <w:rsid w:val="00A35BD0"/>
    <w:rsid w:val="00A362CB"/>
    <w:rsid w:val="00A3636D"/>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1C2A"/>
    <w:rsid w:val="00A521E0"/>
    <w:rsid w:val="00A524C8"/>
    <w:rsid w:val="00A5291D"/>
    <w:rsid w:val="00A52EDB"/>
    <w:rsid w:val="00A532E0"/>
    <w:rsid w:val="00A533D1"/>
    <w:rsid w:val="00A53E73"/>
    <w:rsid w:val="00A545AC"/>
    <w:rsid w:val="00A547B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E3B"/>
    <w:rsid w:val="00A5702D"/>
    <w:rsid w:val="00A57311"/>
    <w:rsid w:val="00A575AE"/>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5FD"/>
    <w:rsid w:val="00A627E0"/>
    <w:rsid w:val="00A62953"/>
    <w:rsid w:val="00A63244"/>
    <w:rsid w:val="00A6367F"/>
    <w:rsid w:val="00A63872"/>
    <w:rsid w:val="00A639B3"/>
    <w:rsid w:val="00A63A37"/>
    <w:rsid w:val="00A63BC8"/>
    <w:rsid w:val="00A6404A"/>
    <w:rsid w:val="00A64196"/>
    <w:rsid w:val="00A647A9"/>
    <w:rsid w:val="00A649B4"/>
    <w:rsid w:val="00A64BC7"/>
    <w:rsid w:val="00A64EB1"/>
    <w:rsid w:val="00A64ED6"/>
    <w:rsid w:val="00A65417"/>
    <w:rsid w:val="00A65512"/>
    <w:rsid w:val="00A655C8"/>
    <w:rsid w:val="00A6563A"/>
    <w:rsid w:val="00A657CF"/>
    <w:rsid w:val="00A65C72"/>
    <w:rsid w:val="00A65D2F"/>
    <w:rsid w:val="00A65FBF"/>
    <w:rsid w:val="00A6636E"/>
    <w:rsid w:val="00A66851"/>
    <w:rsid w:val="00A669CB"/>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2AA"/>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880"/>
    <w:rsid w:val="00A81D9B"/>
    <w:rsid w:val="00A8221B"/>
    <w:rsid w:val="00A82508"/>
    <w:rsid w:val="00A82C1E"/>
    <w:rsid w:val="00A831F0"/>
    <w:rsid w:val="00A83309"/>
    <w:rsid w:val="00A83977"/>
    <w:rsid w:val="00A839E9"/>
    <w:rsid w:val="00A83BF1"/>
    <w:rsid w:val="00A83CA0"/>
    <w:rsid w:val="00A841ED"/>
    <w:rsid w:val="00A84298"/>
    <w:rsid w:val="00A844CE"/>
    <w:rsid w:val="00A84EBF"/>
    <w:rsid w:val="00A85237"/>
    <w:rsid w:val="00A8523D"/>
    <w:rsid w:val="00A85661"/>
    <w:rsid w:val="00A85FFF"/>
    <w:rsid w:val="00A8672F"/>
    <w:rsid w:val="00A867E7"/>
    <w:rsid w:val="00A869A3"/>
    <w:rsid w:val="00A86B45"/>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379"/>
    <w:rsid w:val="00A92457"/>
    <w:rsid w:val="00A927EE"/>
    <w:rsid w:val="00A92B81"/>
    <w:rsid w:val="00A934FE"/>
    <w:rsid w:val="00A93800"/>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92B"/>
    <w:rsid w:val="00A96CF6"/>
    <w:rsid w:val="00A96D7E"/>
    <w:rsid w:val="00A9727C"/>
    <w:rsid w:val="00A97584"/>
    <w:rsid w:val="00A97666"/>
    <w:rsid w:val="00A97B8C"/>
    <w:rsid w:val="00A97DBD"/>
    <w:rsid w:val="00A97EF9"/>
    <w:rsid w:val="00AA0003"/>
    <w:rsid w:val="00AA0D9A"/>
    <w:rsid w:val="00AA0EBD"/>
    <w:rsid w:val="00AA1264"/>
    <w:rsid w:val="00AA158B"/>
    <w:rsid w:val="00AA1740"/>
    <w:rsid w:val="00AA1CE4"/>
    <w:rsid w:val="00AA1D12"/>
    <w:rsid w:val="00AA1EEC"/>
    <w:rsid w:val="00AA1F43"/>
    <w:rsid w:val="00AA210C"/>
    <w:rsid w:val="00AA224E"/>
    <w:rsid w:val="00AA29F2"/>
    <w:rsid w:val="00AA2CD8"/>
    <w:rsid w:val="00AA30A2"/>
    <w:rsid w:val="00AA3AD2"/>
    <w:rsid w:val="00AA3FE7"/>
    <w:rsid w:val="00AA4228"/>
    <w:rsid w:val="00AA461D"/>
    <w:rsid w:val="00AA4A81"/>
    <w:rsid w:val="00AA4C09"/>
    <w:rsid w:val="00AA4F41"/>
    <w:rsid w:val="00AA5584"/>
    <w:rsid w:val="00AA576F"/>
    <w:rsid w:val="00AA6026"/>
    <w:rsid w:val="00AA6206"/>
    <w:rsid w:val="00AA630A"/>
    <w:rsid w:val="00AA6353"/>
    <w:rsid w:val="00AA69EF"/>
    <w:rsid w:val="00AA6D47"/>
    <w:rsid w:val="00AA6F21"/>
    <w:rsid w:val="00AA6F9A"/>
    <w:rsid w:val="00AA7C4F"/>
    <w:rsid w:val="00AB001C"/>
    <w:rsid w:val="00AB02C8"/>
    <w:rsid w:val="00AB05BC"/>
    <w:rsid w:val="00AB06B8"/>
    <w:rsid w:val="00AB06E6"/>
    <w:rsid w:val="00AB09EE"/>
    <w:rsid w:val="00AB0A16"/>
    <w:rsid w:val="00AB0ADE"/>
    <w:rsid w:val="00AB0B59"/>
    <w:rsid w:val="00AB0CA0"/>
    <w:rsid w:val="00AB102D"/>
    <w:rsid w:val="00AB1053"/>
    <w:rsid w:val="00AB1705"/>
    <w:rsid w:val="00AB1A33"/>
    <w:rsid w:val="00AB2857"/>
    <w:rsid w:val="00AB2AC1"/>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D5F"/>
    <w:rsid w:val="00AB62FB"/>
    <w:rsid w:val="00AB63A8"/>
    <w:rsid w:val="00AB642C"/>
    <w:rsid w:val="00AB644A"/>
    <w:rsid w:val="00AB6458"/>
    <w:rsid w:val="00AB652C"/>
    <w:rsid w:val="00AB6898"/>
    <w:rsid w:val="00AB6CA0"/>
    <w:rsid w:val="00AB7551"/>
    <w:rsid w:val="00AB76D5"/>
    <w:rsid w:val="00AB7787"/>
    <w:rsid w:val="00AB78AC"/>
    <w:rsid w:val="00AB7913"/>
    <w:rsid w:val="00AC0169"/>
    <w:rsid w:val="00AC028F"/>
    <w:rsid w:val="00AC0746"/>
    <w:rsid w:val="00AC08C8"/>
    <w:rsid w:val="00AC0C66"/>
    <w:rsid w:val="00AC0CC3"/>
    <w:rsid w:val="00AC1281"/>
    <w:rsid w:val="00AC1B9D"/>
    <w:rsid w:val="00AC21BA"/>
    <w:rsid w:val="00AC22C7"/>
    <w:rsid w:val="00AC26C7"/>
    <w:rsid w:val="00AC2D4E"/>
    <w:rsid w:val="00AC3084"/>
    <w:rsid w:val="00AC3431"/>
    <w:rsid w:val="00AC38E9"/>
    <w:rsid w:val="00AC45D6"/>
    <w:rsid w:val="00AC4D1B"/>
    <w:rsid w:val="00AC4D2F"/>
    <w:rsid w:val="00AC4D53"/>
    <w:rsid w:val="00AC4D9E"/>
    <w:rsid w:val="00AC4E2E"/>
    <w:rsid w:val="00AC594C"/>
    <w:rsid w:val="00AC5C2A"/>
    <w:rsid w:val="00AC61B3"/>
    <w:rsid w:val="00AC63F4"/>
    <w:rsid w:val="00AC6490"/>
    <w:rsid w:val="00AC6786"/>
    <w:rsid w:val="00AC7470"/>
    <w:rsid w:val="00AC759B"/>
    <w:rsid w:val="00AC788E"/>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ED"/>
    <w:rsid w:val="00AD379F"/>
    <w:rsid w:val="00AD3935"/>
    <w:rsid w:val="00AD394D"/>
    <w:rsid w:val="00AD3BEC"/>
    <w:rsid w:val="00AD4597"/>
    <w:rsid w:val="00AD48F9"/>
    <w:rsid w:val="00AD4A2F"/>
    <w:rsid w:val="00AD4C34"/>
    <w:rsid w:val="00AD4EA7"/>
    <w:rsid w:val="00AD4FA4"/>
    <w:rsid w:val="00AD5277"/>
    <w:rsid w:val="00AD57E1"/>
    <w:rsid w:val="00AD5F7C"/>
    <w:rsid w:val="00AD6980"/>
    <w:rsid w:val="00AD6C7F"/>
    <w:rsid w:val="00AD70C9"/>
    <w:rsid w:val="00AD7150"/>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0A"/>
    <w:rsid w:val="00AE53BE"/>
    <w:rsid w:val="00AE5440"/>
    <w:rsid w:val="00AE5C22"/>
    <w:rsid w:val="00AE5E95"/>
    <w:rsid w:val="00AE6433"/>
    <w:rsid w:val="00AE6584"/>
    <w:rsid w:val="00AE69BD"/>
    <w:rsid w:val="00AE69EC"/>
    <w:rsid w:val="00AE6B87"/>
    <w:rsid w:val="00AE6D12"/>
    <w:rsid w:val="00AE723D"/>
    <w:rsid w:val="00AE7751"/>
    <w:rsid w:val="00AE780C"/>
    <w:rsid w:val="00AE7992"/>
    <w:rsid w:val="00AE7BBF"/>
    <w:rsid w:val="00AE7C98"/>
    <w:rsid w:val="00AF0311"/>
    <w:rsid w:val="00AF03E7"/>
    <w:rsid w:val="00AF0A85"/>
    <w:rsid w:val="00AF0FFE"/>
    <w:rsid w:val="00AF1414"/>
    <w:rsid w:val="00AF15C3"/>
    <w:rsid w:val="00AF19CD"/>
    <w:rsid w:val="00AF25F3"/>
    <w:rsid w:val="00AF28B0"/>
    <w:rsid w:val="00AF2DED"/>
    <w:rsid w:val="00AF3560"/>
    <w:rsid w:val="00AF3C80"/>
    <w:rsid w:val="00AF3C8C"/>
    <w:rsid w:val="00AF3DDB"/>
    <w:rsid w:val="00AF3F35"/>
    <w:rsid w:val="00AF404A"/>
    <w:rsid w:val="00AF4095"/>
    <w:rsid w:val="00AF41FC"/>
    <w:rsid w:val="00AF4447"/>
    <w:rsid w:val="00AF457C"/>
    <w:rsid w:val="00AF4A84"/>
    <w:rsid w:val="00AF4ABD"/>
    <w:rsid w:val="00AF4BBF"/>
    <w:rsid w:val="00AF5363"/>
    <w:rsid w:val="00AF54FE"/>
    <w:rsid w:val="00AF5F78"/>
    <w:rsid w:val="00AF63A9"/>
    <w:rsid w:val="00AF6591"/>
    <w:rsid w:val="00AF66F1"/>
    <w:rsid w:val="00AF6A76"/>
    <w:rsid w:val="00AF6AA4"/>
    <w:rsid w:val="00AF6B1B"/>
    <w:rsid w:val="00AF7363"/>
    <w:rsid w:val="00AF738A"/>
    <w:rsid w:val="00AF7DCF"/>
    <w:rsid w:val="00AF7F09"/>
    <w:rsid w:val="00AF7F0E"/>
    <w:rsid w:val="00B002BA"/>
    <w:rsid w:val="00B00306"/>
    <w:rsid w:val="00B00D62"/>
    <w:rsid w:val="00B00E18"/>
    <w:rsid w:val="00B010D3"/>
    <w:rsid w:val="00B01AB2"/>
    <w:rsid w:val="00B01CC2"/>
    <w:rsid w:val="00B01F0D"/>
    <w:rsid w:val="00B02014"/>
    <w:rsid w:val="00B0226D"/>
    <w:rsid w:val="00B0237F"/>
    <w:rsid w:val="00B023FC"/>
    <w:rsid w:val="00B02562"/>
    <w:rsid w:val="00B02A4C"/>
    <w:rsid w:val="00B02AD0"/>
    <w:rsid w:val="00B03101"/>
    <w:rsid w:val="00B03352"/>
    <w:rsid w:val="00B039CE"/>
    <w:rsid w:val="00B03BB8"/>
    <w:rsid w:val="00B03D26"/>
    <w:rsid w:val="00B04451"/>
    <w:rsid w:val="00B04AD7"/>
    <w:rsid w:val="00B04CC3"/>
    <w:rsid w:val="00B04D36"/>
    <w:rsid w:val="00B04F11"/>
    <w:rsid w:val="00B053E9"/>
    <w:rsid w:val="00B0540A"/>
    <w:rsid w:val="00B05688"/>
    <w:rsid w:val="00B056A7"/>
    <w:rsid w:val="00B0588E"/>
    <w:rsid w:val="00B06771"/>
    <w:rsid w:val="00B06C77"/>
    <w:rsid w:val="00B06D98"/>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4BC3"/>
    <w:rsid w:val="00B15141"/>
    <w:rsid w:val="00B151C6"/>
    <w:rsid w:val="00B15C7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96B"/>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6545"/>
    <w:rsid w:val="00B36E44"/>
    <w:rsid w:val="00B37188"/>
    <w:rsid w:val="00B4003E"/>
    <w:rsid w:val="00B40292"/>
    <w:rsid w:val="00B406B2"/>
    <w:rsid w:val="00B40D73"/>
    <w:rsid w:val="00B4110D"/>
    <w:rsid w:val="00B411A3"/>
    <w:rsid w:val="00B412CB"/>
    <w:rsid w:val="00B416D8"/>
    <w:rsid w:val="00B41891"/>
    <w:rsid w:val="00B41AE2"/>
    <w:rsid w:val="00B41B34"/>
    <w:rsid w:val="00B425D3"/>
    <w:rsid w:val="00B42879"/>
    <w:rsid w:val="00B42FE2"/>
    <w:rsid w:val="00B430D3"/>
    <w:rsid w:val="00B437BD"/>
    <w:rsid w:val="00B43985"/>
    <w:rsid w:val="00B439FA"/>
    <w:rsid w:val="00B43D4D"/>
    <w:rsid w:val="00B440CF"/>
    <w:rsid w:val="00B4418B"/>
    <w:rsid w:val="00B443C5"/>
    <w:rsid w:val="00B4485B"/>
    <w:rsid w:val="00B45134"/>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1D9"/>
    <w:rsid w:val="00B5238F"/>
    <w:rsid w:val="00B529F2"/>
    <w:rsid w:val="00B52EC8"/>
    <w:rsid w:val="00B531EB"/>
    <w:rsid w:val="00B534CA"/>
    <w:rsid w:val="00B5370C"/>
    <w:rsid w:val="00B538FF"/>
    <w:rsid w:val="00B53EF5"/>
    <w:rsid w:val="00B542BA"/>
    <w:rsid w:val="00B54989"/>
    <w:rsid w:val="00B549AB"/>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2E91"/>
    <w:rsid w:val="00B63870"/>
    <w:rsid w:val="00B63CA8"/>
    <w:rsid w:val="00B63F75"/>
    <w:rsid w:val="00B640AB"/>
    <w:rsid w:val="00B64124"/>
    <w:rsid w:val="00B64398"/>
    <w:rsid w:val="00B64484"/>
    <w:rsid w:val="00B645F8"/>
    <w:rsid w:val="00B64A44"/>
    <w:rsid w:val="00B652B0"/>
    <w:rsid w:val="00B65689"/>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CA8"/>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BE8"/>
    <w:rsid w:val="00B80F5B"/>
    <w:rsid w:val="00B81578"/>
    <w:rsid w:val="00B8166A"/>
    <w:rsid w:val="00B81684"/>
    <w:rsid w:val="00B817F4"/>
    <w:rsid w:val="00B81F1C"/>
    <w:rsid w:val="00B820AE"/>
    <w:rsid w:val="00B821AB"/>
    <w:rsid w:val="00B82A8C"/>
    <w:rsid w:val="00B82CED"/>
    <w:rsid w:val="00B830F7"/>
    <w:rsid w:val="00B8321E"/>
    <w:rsid w:val="00B837F5"/>
    <w:rsid w:val="00B83AC3"/>
    <w:rsid w:val="00B83DAC"/>
    <w:rsid w:val="00B83DF6"/>
    <w:rsid w:val="00B84032"/>
    <w:rsid w:val="00B8489E"/>
    <w:rsid w:val="00B84BE8"/>
    <w:rsid w:val="00B855A8"/>
    <w:rsid w:val="00B85837"/>
    <w:rsid w:val="00B85C79"/>
    <w:rsid w:val="00B85F67"/>
    <w:rsid w:val="00B86557"/>
    <w:rsid w:val="00B86826"/>
    <w:rsid w:val="00B86D87"/>
    <w:rsid w:val="00B86D88"/>
    <w:rsid w:val="00B872DE"/>
    <w:rsid w:val="00B87324"/>
    <w:rsid w:val="00B87809"/>
    <w:rsid w:val="00B87C60"/>
    <w:rsid w:val="00B87E40"/>
    <w:rsid w:val="00B87F42"/>
    <w:rsid w:val="00B90165"/>
    <w:rsid w:val="00B90615"/>
    <w:rsid w:val="00B9076E"/>
    <w:rsid w:val="00B910B6"/>
    <w:rsid w:val="00B91356"/>
    <w:rsid w:val="00B91E9D"/>
    <w:rsid w:val="00B922C4"/>
    <w:rsid w:val="00B926E0"/>
    <w:rsid w:val="00B92AD4"/>
    <w:rsid w:val="00B92BF1"/>
    <w:rsid w:val="00B932E1"/>
    <w:rsid w:val="00B93C36"/>
    <w:rsid w:val="00B94054"/>
    <w:rsid w:val="00B94253"/>
    <w:rsid w:val="00B9436E"/>
    <w:rsid w:val="00B944BE"/>
    <w:rsid w:val="00B9462E"/>
    <w:rsid w:val="00B946E7"/>
    <w:rsid w:val="00B94759"/>
    <w:rsid w:val="00B950E8"/>
    <w:rsid w:val="00B9521C"/>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A55"/>
    <w:rsid w:val="00BA6D50"/>
    <w:rsid w:val="00BA712E"/>
    <w:rsid w:val="00BA7423"/>
    <w:rsid w:val="00BA7688"/>
    <w:rsid w:val="00BA78A8"/>
    <w:rsid w:val="00BA7BDC"/>
    <w:rsid w:val="00BA7EB0"/>
    <w:rsid w:val="00BA7F19"/>
    <w:rsid w:val="00BB008F"/>
    <w:rsid w:val="00BB022D"/>
    <w:rsid w:val="00BB0344"/>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73C"/>
    <w:rsid w:val="00BB7DB1"/>
    <w:rsid w:val="00BB7EF3"/>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68"/>
    <w:rsid w:val="00BD0CC9"/>
    <w:rsid w:val="00BD0FC4"/>
    <w:rsid w:val="00BD1122"/>
    <w:rsid w:val="00BD13ED"/>
    <w:rsid w:val="00BD140B"/>
    <w:rsid w:val="00BD1749"/>
    <w:rsid w:val="00BD238C"/>
    <w:rsid w:val="00BD2A08"/>
    <w:rsid w:val="00BD2F55"/>
    <w:rsid w:val="00BD30AB"/>
    <w:rsid w:val="00BD3837"/>
    <w:rsid w:val="00BD385B"/>
    <w:rsid w:val="00BD386B"/>
    <w:rsid w:val="00BD3C69"/>
    <w:rsid w:val="00BD3D7A"/>
    <w:rsid w:val="00BD41BE"/>
    <w:rsid w:val="00BD4355"/>
    <w:rsid w:val="00BD4A64"/>
    <w:rsid w:val="00BD5A26"/>
    <w:rsid w:val="00BD5A74"/>
    <w:rsid w:val="00BD5D4D"/>
    <w:rsid w:val="00BD5D58"/>
    <w:rsid w:val="00BD614C"/>
    <w:rsid w:val="00BD6474"/>
    <w:rsid w:val="00BD6509"/>
    <w:rsid w:val="00BD689C"/>
    <w:rsid w:val="00BD6909"/>
    <w:rsid w:val="00BD6A22"/>
    <w:rsid w:val="00BD78B8"/>
    <w:rsid w:val="00BD7A82"/>
    <w:rsid w:val="00BD7F9E"/>
    <w:rsid w:val="00BD7FF4"/>
    <w:rsid w:val="00BE072F"/>
    <w:rsid w:val="00BE0C3B"/>
    <w:rsid w:val="00BE13B8"/>
    <w:rsid w:val="00BE197A"/>
    <w:rsid w:val="00BE1A06"/>
    <w:rsid w:val="00BE201A"/>
    <w:rsid w:val="00BE2E99"/>
    <w:rsid w:val="00BE3AFA"/>
    <w:rsid w:val="00BE3F52"/>
    <w:rsid w:val="00BE403F"/>
    <w:rsid w:val="00BE45C1"/>
    <w:rsid w:val="00BE4F02"/>
    <w:rsid w:val="00BE51C7"/>
    <w:rsid w:val="00BE5515"/>
    <w:rsid w:val="00BE5613"/>
    <w:rsid w:val="00BE5813"/>
    <w:rsid w:val="00BE5C76"/>
    <w:rsid w:val="00BE5C7E"/>
    <w:rsid w:val="00BE5CD9"/>
    <w:rsid w:val="00BE65B3"/>
    <w:rsid w:val="00BE68B9"/>
    <w:rsid w:val="00BE6C1B"/>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3E48"/>
    <w:rsid w:val="00BF46F1"/>
    <w:rsid w:val="00BF4869"/>
    <w:rsid w:val="00BF4923"/>
    <w:rsid w:val="00BF4A86"/>
    <w:rsid w:val="00BF4B69"/>
    <w:rsid w:val="00BF5350"/>
    <w:rsid w:val="00BF5540"/>
    <w:rsid w:val="00BF55D0"/>
    <w:rsid w:val="00BF55D1"/>
    <w:rsid w:val="00BF5623"/>
    <w:rsid w:val="00BF56A8"/>
    <w:rsid w:val="00BF577B"/>
    <w:rsid w:val="00BF608F"/>
    <w:rsid w:val="00BF60E3"/>
    <w:rsid w:val="00BF6151"/>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0FC9"/>
    <w:rsid w:val="00C1114F"/>
    <w:rsid w:val="00C11183"/>
    <w:rsid w:val="00C11197"/>
    <w:rsid w:val="00C1157C"/>
    <w:rsid w:val="00C11C33"/>
    <w:rsid w:val="00C11C73"/>
    <w:rsid w:val="00C11FE5"/>
    <w:rsid w:val="00C11FF6"/>
    <w:rsid w:val="00C12068"/>
    <w:rsid w:val="00C12EB5"/>
    <w:rsid w:val="00C13003"/>
    <w:rsid w:val="00C1328A"/>
    <w:rsid w:val="00C13504"/>
    <w:rsid w:val="00C13C8A"/>
    <w:rsid w:val="00C13F22"/>
    <w:rsid w:val="00C140FE"/>
    <w:rsid w:val="00C1412F"/>
    <w:rsid w:val="00C14346"/>
    <w:rsid w:val="00C14691"/>
    <w:rsid w:val="00C14C8D"/>
    <w:rsid w:val="00C14EF8"/>
    <w:rsid w:val="00C15135"/>
    <w:rsid w:val="00C159A6"/>
    <w:rsid w:val="00C159ED"/>
    <w:rsid w:val="00C16386"/>
    <w:rsid w:val="00C165C6"/>
    <w:rsid w:val="00C1662C"/>
    <w:rsid w:val="00C16813"/>
    <w:rsid w:val="00C16B16"/>
    <w:rsid w:val="00C16C67"/>
    <w:rsid w:val="00C17099"/>
    <w:rsid w:val="00C170AE"/>
    <w:rsid w:val="00C172D3"/>
    <w:rsid w:val="00C172D5"/>
    <w:rsid w:val="00C173EB"/>
    <w:rsid w:val="00C17593"/>
    <w:rsid w:val="00C1766D"/>
    <w:rsid w:val="00C176B6"/>
    <w:rsid w:val="00C17D7E"/>
    <w:rsid w:val="00C17D89"/>
    <w:rsid w:val="00C202D5"/>
    <w:rsid w:val="00C202E6"/>
    <w:rsid w:val="00C2068D"/>
    <w:rsid w:val="00C206C4"/>
    <w:rsid w:val="00C206EC"/>
    <w:rsid w:val="00C20DD5"/>
    <w:rsid w:val="00C20F2A"/>
    <w:rsid w:val="00C21A5F"/>
    <w:rsid w:val="00C226CE"/>
    <w:rsid w:val="00C22F9A"/>
    <w:rsid w:val="00C232DD"/>
    <w:rsid w:val="00C23452"/>
    <w:rsid w:val="00C2423A"/>
    <w:rsid w:val="00C244D8"/>
    <w:rsid w:val="00C24789"/>
    <w:rsid w:val="00C24EE5"/>
    <w:rsid w:val="00C250A4"/>
    <w:rsid w:val="00C250CF"/>
    <w:rsid w:val="00C2544D"/>
    <w:rsid w:val="00C25664"/>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633"/>
    <w:rsid w:val="00C37CA6"/>
    <w:rsid w:val="00C37CDF"/>
    <w:rsid w:val="00C37F8D"/>
    <w:rsid w:val="00C4018E"/>
    <w:rsid w:val="00C404CB"/>
    <w:rsid w:val="00C404D5"/>
    <w:rsid w:val="00C40963"/>
    <w:rsid w:val="00C40B7D"/>
    <w:rsid w:val="00C40C5E"/>
    <w:rsid w:val="00C40CD4"/>
    <w:rsid w:val="00C40D3D"/>
    <w:rsid w:val="00C40EC4"/>
    <w:rsid w:val="00C41057"/>
    <w:rsid w:val="00C411E2"/>
    <w:rsid w:val="00C41E8D"/>
    <w:rsid w:val="00C42130"/>
    <w:rsid w:val="00C4262F"/>
    <w:rsid w:val="00C42784"/>
    <w:rsid w:val="00C429E1"/>
    <w:rsid w:val="00C43315"/>
    <w:rsid w:val="00C4336B"/>
    <w:rsid w:val="00C439F0"/>
    <w:rsid w:val="00C43CE7"/>
    <w:rsid w:val="00C44189"/>
    <w:rsid w:val="00C447FB"/>
    <w:rsid w:val="00C44C1A"/>
    <w:rsid w:val="00C44CEA"/>
    <w:rsid w:val="00C44F96"/>
    <w:rsid w:val="00C44FF2"/>
    <w:rsid w:val="00C4587D"/>
    <w:rsid w:val="00C45C66"/>
    <w:rsid w:val="00C47053"/>
    <w:rsid w:val="00C470AA"/>
    <w:rsid w:val="00C47349"/>
    <w:rsid w:val="00C473D9"/>
    <w:rsid w:val="00C47AE8"/>
    <w:rsid w:val="00C47B93"/>
    <w:rsid w:val="00C47BDE"/>
    <w:rsid w:val="00C47EC4"/>
    <w:rsid w:val="00C5071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0EC"/>
    <w:rsid w:val="00C54287"/>
    <w:rsid w:val="00C54C14"/>
    <w:rsid w:val="00C54C62"/>
    <w:rsid w:val="00C54CBD"/>
    <w:rsid w:val="00C54CDD"/>
    <w:rsid w:val="00C5589B"/>
    <w:rsid w:val="00C55A58"/>
    <w:rsid w:val="00C55CF4"/>
    <w:rsid w:val="00C55E23"/>
    <w:rsid w:val="00C56147"/>
    <w:rsid w:val="00C5638E"/>
    <w:rsid w:val="00C567B6"/>
    <w:rsid w:val="00C56918"/>
    <w:rsid w:val="00C569CA"/>
    <w:rsid w:val="00C57154"/>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8E1"/>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67F67"/>
    <w:rsid w:val="00C700AE"/>
    <w:rsid w:val="00C70366"/>
    <w:rsid w:val="00C7040D"/>
    <w:rsid w:val="00C70B8C"/>
    <w:rsid w:val="00C71327"/>
    <w:rsid w:val="00C71468"/>
    <w:rsid w:val="00C723AF"/>
    <w:rsid w:val="00C723CA"/>
    <w:rsid w:val="00C72548"/>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340"/>
    <w:rsid w:val="00C80441"/>
    <w:rsid w:val="00C80547"/>
    <w:rsid w:val="00C80DB5"/>
    <w:rsid w:val="00C80E62"/>
    <w:rsid w:val="00C817C3"/>
    <w:rsid w:val="00C8198E"/>
    <w:rsid w:val="00C81B30"/>
    <w:rsid w:val="00C8220B"/>
    <w:rsid w:val="00C82387"/>
    <w:rsid w:val="00C823D0"/>
    <w:rsid w:val="00C83012"/>
    <w:rsid w:val="00C831FC"/>
    <w:rsid w:val="00C8395C"/>
    <w:rsid w:val="00C83D50"/>
    <w:rsid w:val="00C83E80"/>
    <w:rsid w:val="00C84231"/>
    <w:rsid w:val="00C847C8"/>
    <w:rsid w:val="00C848C5"/>
    <w:rsid w:val="00C84CD6"/>
    <w:rsid w:val="00C84D5A"/>
    <w:rsid w:val="00C85034"/>
    <w:rsid w:val="00C8534D"/>
    <w:rsid w:val="00C85460"/>
    <w:rsid w:val="00C85F12"/>
    <w:rsid w:val="00C86379"/>
    <w:rsid w:val="00C864DB"/>
    <w:rsid w:val="00C8669B"/>
    <w:rsid w:val="00C86FAE"/>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28"/>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3F6"/>
    <w:rsid w:val="00CA18D2"/>
    <w:rsid w:val="00CA2480"/>
    <w:rsid w:val="00CA2549"/>
    <w:rsid w:val="00CA2919"/>
    <w:rsid w:val="00CA2C56"/>
    <w:rsid w:val="00CA35D0"/>
    <w:rsid w:val="00CA41D8"/>
    <w:rsid w:val="00CA4572"/>
    <w:rsid w:val="00CA49C0"/>
    <w:rsid w:val="00CA4A24"/>
    <w:rsid w:val="00CA4A3F"/>
    <w:rsid w:val="00CA4C14"/>
    <w:rsid w:val="00CA4F58"/>
    <w:rsid w:val="00CA51A0"/>
    <w:rsid w:val="00CA5DA3"/>
    <w:rsid w:val="00CA6156"/>
    <w:rsid w:val="00CA6164"/>
    <w:rsid w:val="00CA6BDF"/>
    <w:rsid w:val="00CA7060"/>
    <w:rsid w:val="00CA7239"/>
    <w:rsid w:val="00CA7E66"/>
    <w:rsid w:val="00CB010F"/>
    <w:rsid w:val="00CB01BC"/>
    <w:rsid w:val="00CB03CF"/>
    <w:rsid w:val="00CB047F"/>
    <w:rsid w:val="00CB086D"/>
    <w:rsid w:val="00CB11BD"/>
    <w:rsid w:val="00CB1368"/>
    <w:rsid w:val="00CB167F"/>
    <w:rsid w:val="00CB1C10"/>
    <w:rsid w:val="00CB1F2A"/>
    <w:rsid w:val="00CB299C"/>
    <w:rsid w:val="00CB2BBA"/>
    <w:rsid w:val="00CB35ED"/>
    <w:rsid w:val="00CB39EB"/>
    <w:rsid w:val="00CB3A1D"/>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27F5"/>
    <w:rsid w:val="00CC2A5F"/>
    <w:rsid w:val="00CC2D18"/>
    <w:rsid w:val="00CC2EFE"/>
    <w:rsid w:val="00CC32B0"/>
    <w:rsid w:val="00CC3D8D"/>
    <w:rsid w:val="00CC3E8C"/>
    <w:rsid w:val="00CC400F"/>
    <w:rsid w:val="00CC4365"/>
    <w:rsid w:val="00CC4600"/>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7EF"/>
    <w:rsid w:val="00CD1E74"/>
    <w:rsid w:val="00CD2085"/>
    <w:rsid w:val="00CD2585"/>
    <w:rsid w:val="00CD283A"/>
    <w:rsid w:val="00CD2B93"/>
    <w:rsid w:val="00CD309B"/>
    <w:rsid w:val="00CD3122"/>
    <w:rsid w:val="00CD325D"/>
    <w:rsid w:val="00CD3372"/>
    <w:rsid w:val="00CD3421"/>
    <w:rsid w:val="00CD398E"/>
    <w:rsid w:val="00CD3B95"/>
    <w:rsid w:val="00CD3C3B"/>
    <w:rsid w:val="00CD3D0C"/>
    <w:rsid w:val="00CD3D4B"/>
    <w:rsid w:val="00CD3F09"/>
    <w:rsid w:val="00CD3FAF"/>
    <w:rsid w:val="00CD492B"/>
    <w:rsid w:val="00CD5440"/>
    <w:rsid w:val="00CD5ADA"/>
    <w:rsid w:val="00CD5C02"/>
    <w:rsid w:val="00CD5F80"/>
    <w:rsid w:val="00CD60A6"/>
    <w:rsid w:val="00CD61E3"/>
    <w:rsid w:val="00CD6823"/>
    <w:rsid w:val="00CD6D63"/>
    <w:rsid w:val="00CD6E0B"/>
    <w:rsid w:val="00CD707E"/>
    <w:rsid w:val="00CD787F"/>
    <w:rsid w:val="00CD7A86"/>
    <w:rsid w:val="00CD7CE3"/>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10D"/>
    <w:rsid w:val="00CE4FA2"/>
    <w:rsid w:val="00CE5386"/>
    <w:rsid w:val="00CE53A7"/>
    <w:rsid w:val="00CE53DF"/>
    <w:rsid w:val="00CE5E50"/>
    <w:rsid w:val="00CE630B"/>
    <w:rsid w:val="00CE65F6"/>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E9A"/>
    <w:rsid w:val="00CF4F02"/>
    <w:rsid w:val="00CF4F88"/>
    <w:rsid w:val="00CF5855"/>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1DC5"/>
    <w:rsid w:val="00D02369"/>
    <w:rsid w:val="00D02683"/>
    <w:rsid w:val="00D02875"/>
    <w:rsid w:val="00D02AFC"/>
    <w:rsid w:val="00D02C36"/>
    <w:rsid w:val="00D02E17"/>
    <w:rsid w:val="00D02F2F"/>
    <w:rsid w:val="00D0308E"/>
    <w:rsid w:val="00D0321D"/>
    <w:rsid w:val="00D034AC"/>
    <w:rsid w:val="00D04A63"/>
    <w:rsid w:val="00D04FC8"/>
    <w:rsid w:val="00D050BA"/>
    <w:rsid w:val="00D05B47"/>
    <w:rsid w:val="00D05F62"/>
    <w:rsid w:val="00D05FD4"/>
    <w:rsid w:val="00D06088"/>
    <w:rsid w:val="00D0675C"/>
    <w:rsid w:val="00D06800"/>
    <w:rsid w:val="00D06B22"/>
    <w:rsid w:val="00D06CE5"/>
    <w:rsid w:val="00D06DED"/>
    <w:rsid w:val="00D070AD"/>
    <w:rsid w:val="00D073D1"/>
    <w:rsid w:val="00D078A7"/>
    <w:rsid w:val="00D078A9"/>
    <w:rsid w:val="00D078C9"/>
    <w:rsid w:val="00D07D73"/>
    <w:rsid w:val="00D07DCA"/>
    <w:rsid w:val="00D07E5F"/>
    <w:rsid w:val="00D101D2"/>
    <w:rsid w:val="00D1023A"/>
    <w:rsid w:val="00D10798"/>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234"/>
    <w:rsid w:val="00D15508"/>
    <w:rsid w:val="00D1552A"/>
    <w:rsid w:val="00D15D9D"/>
    <w:rsid w:val="00D15F1E"/>
    <w:rsid w:val="00D1624D"/>
    <w:rsid w:val="00D17869"/>
    <w:rsid w:val="00D1792B"/>
    <w:rsid w:val="00D17B08"/>
    <w:rsid w:val="00D17F37"/>
    <w:rsid w:val="00D202D3"/>
    <w:rsid w:val="00D20728"/>
    <w:rsid w:val="00D2171B"/>
    <w:rsid w:val="00D217CE"/>
    <w:rsid w:val="00D21928"/>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3CF9"/>
    <w:rsid w:val="00D244D5"/>
    <w:rsid w:val="00D247FB"/>
    <w:rsid w:val="00D24D04"/>
    <w:rsid w:val="00D25866"/>
    <w:rsid w:val="00D25A61"/>
    <w:rsid w:val="00D25E03"/>
    <w:rsid w:val="00D25E45"/>
    <w:rsid w:val="00D261FB"/>
    <w:rsid w:val="00D26283"/>
    <w:rsid w:val="00D263B5"/>
    <w:rsid w:val="00D26586"/>
    <w:rsid w:val="00D2664C"/>
    <w:rsid w:val="00D2670D"/>
    <w:rsid w:val="00D26B2E"/>
    <w:rsid w:val="00D26DBE"/>
    <w:rsid w:val="00D27548"/>
    <w:rsid w:val="00D27AAD"/>
    <w:rsid w:val="00D27F01"/>
    <w:rsid w:val="00D3013B"/>
    <w:rsid w:val="00D30282"/>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BF"/>
    <w:rsid w:val="00D421D9"/>
    <w:rsid w:val="00D42223"/>
    <w:rsid w:val="00D422E4"/>
    <w:rsid w:val="00D42337"/>
    <w:rsid w:val="00D424E7"/>
    <w:rsid w:val="00D426FB"/>
    <w:rsid w:val="00D429AA"/>
    <w:rsid w:val="00D42B71"/>
    <w:rsid w:val="00D42D5D"/>
    <w:rsid w:val="00D43888"/>
    <w:rsid w:val="00D4429F"/>
    <w:rsid w:val="00D445BC"/>
    <w:rsid w:val="00D44A5C"/>
    <w:rsid w:val="00D44EA0"/>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2F7"/>
    <w:rsid w:val="00D52400"/>
    <w:rsid w:val="00D524C7"/>
    <w:rsid w:val="00D527A2"/>
    <w:rsid w:val="00D52A9A"/>
    <w:rsid w:val="00D52B95"/>
    <w:rsid w:val="00D52E1D"/>
    <w:rsid w:val="00D52E1F"/>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947"/>
    <w:rsid w:val="00D56C31"/>
    <w:rsid w:val="00D56D65"/>
    <w:rsid w:val="00D57276"/>
    <w:rsid w:val="00D572B2"/>
    <w:rsid w:val="00D57AC0"/>
    <w:rsid w:val="00D57C20"/>
    <w:rsid w:val="00D57F0A"/>
    <w:rsid w:val="00D60207"/>
    <w:rsid w:val="00D6041F"/>
    <w:rsid w:val="00D60BCB"/>
    <w:rsid w:val="00D60C1A"/>
    <w:rsid w:val="00D60CB2"/>
    <w:rsid w:val="00D60DD4"/>
    <w:rsid w:val="00D610FA"/>
    <w:rsid w:val="00D61697"/>
    <w:rsid w:val="00D61B68"/>
    <w:rsid w:val="00D61C68"/>
    <w:rsid w:val="00D62243"/>
    <w:rsid w:val="00D62383"/>
    <w:rsid w:val="00D6278F"/>
    <w:rsid w:val="00D6288F"/>
    <w:rsid w:val="00D62949"/>
    <w:rsid w:val="00D6295A"/>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5E3A"/>
    <w:rsid w:val="00D66008"/>
    <w:rsid w:val="00D66022"/>
    <w:rsid w:val="00D66065"/>
    <w:rsid w:val="00D66C66"/>
    <w:rsid w:val="00D66CE6"/>
    <w:rsid w:val="00D66CEF"/>
    <w:rsid w:val="00D66DAA"/>
    <w:rsid w:val="00D671EF"/>
    <w:rsid w:val="00D67551"/>
    <w:rsid w:val="00D67873"/>
    <w:rsid w:val="00D67888"/>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3A3"/>
    <w:rsid w:val="00D81465"/>
    <w:rsid w:val="00D817FD"/>
    <w:rsid w:val="00D81F6B"/>
    <w:rsid w:val="00D820F3"/>
    <w:rsid w:val="00D82175"/>
    <w:rsid w:val="00D829AC"/>
    <w:rsid w:val="00D82AA1"/>
    <w:rsid w:val="00D82B9F"/>
    <w:rsid w:val="00D8315F"/>
    <w:rsid w:val="00D83401"/>
    <w:rsid w:val="00D8373E"/>
    <w:rsid w:val="00D83850"/>
    <w:rsid w:val="00D84268"/>
    <w:rsid w:val="00D84278"/>
    <w:rsid w:val="00D845F9"/>
    <w:rsid w:val="00D846C5"/>
    <w:rsid w:val="00D8474E"/>
    <w:rsid w:val="00D847C6"/>
    <w:rsid w:val="00D854E4"/>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3F23"/>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C5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AF"/>
    <w:rsid w:val="00DA49D8"/>
    <w:rsid w:val="00DA5996"/>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898"/>
    <w:rsid w:val="00DC28A6"/>
    <w:rsid w:val="00DC28EC"/>
    <w:rsid w:val="00DC2B7B"/>
    <w:rsid w:val="00DC3417"/>
    <w:rsid w:val="00DC3922"/>
    <w:rsid w:val="00DC3DE4"/>
    <w:rsid w:val="00DC48FE"/>
    <w:rsid w:val="00DC4ADC"/>
    <w:rsid w:val="00DC4D82"/>
    <w:rsid w:val="00DC4DE6"/>
    <w:rsid w:val="00DC5015"/>
    <w:rsid w:val="00DC522F"/>
    <w:rsid w:val="00DC548C"/>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0B"/>
    <w:rsid w:val="00DD2942"/>
    <w:rsid w:val="00DD2DD7"/>
    <w:rsid w:val="00DD2FE5"/>
    <w:rsid w:val="00DD32DF"/>
    <w:rsid w:val="00DD3401"/>
    <w:rsid w:val="00DD3430"/>
    <w:rsid w:val="00DD3480"/>
    <w:rsid w:val="00DD3565"/>
    <w:rsid w:val="00DD3B96"/>
    <w:rsid w:val="00DD48A4"/>
    <w:rsid w:val="00DD49D3"/>
    <w:rsid w:val="00DD50C9"/>
    <w:rsid w:val="00DD5401"/>
    <w:rsid w:val="00DD59AB"/>
    <w:rsid w:val="00DD5E0E"/>
    <w:rsid w:val="00DD5FFE"/>
    <w:rsid w:val="00DD6396"/>
    <w:rsid w:val="00DD6627"/>
    <w:rsid w:val="00DD6C70"/>
    <w:rsid w:val="00DD6DA2"/>
    <w:rsid w:val="00DD761C"/>
    <w:rsid w:val="00DE0171"/>
    <w:rsid w:val="00DE0333"/>
    <w:rsid w:val="00DE0558"/>
    <w:rsid w:val="00DE067E"/>
    <w:rsid w:val="00DE088E"/>
    <w:rsid w:val="00DE10D2"/>
    <w:rsid w:val="00DE128B"/>
    <w:rsid w:val="00DE14DB"/>
    <w:rsid w:val="00DE1799"/>
    <w:rsid w:val="00DE20B4"/>
    <w:rsid w:val="00DE20FB"/>
    <w:rsid w:val="00DE21CF"/>
    <w:rsid w:val="00DE2454"/>
    <w:rsid w:val="00DE279F"/>
    <w:rsid w:val="00DE2D4B"/>
    <w:rsid w:val="00DE2DDA"/>
    <w:rsid w:val="00DE3E7C"/>
    <w:rsid w:val="00DE464E"/>
    <w:rsid w:val="00DE4664"/>
    <w:rsid w:val="00DE4811"/>
    <w:rsid w:val="00DE4B0C"/>
    <w:rsid w:val="00DE5573"/>
    <w:rsid w:val="00DE5B8B"/>
    <w:rsid w:val="00DE5FDA"/>
    <w:rsid w:val="00DE61AA"/>
    <w:rsid w:val="00DE745F"/>
    <w:rsid w:val="00DE752E"/>
    <w:rsid w:val="00DE7793"/>
    <w:rsid w:val="00DE7D03"/>
    <w:rsid w:val="00DE7F45"/>
    <w:rsid w:val="00DF02EC"/>
    <w:rsid w:val="00DF0820"/>
    <w:rsid w:val="00DF0D33"/>
    <w:rsid w:val="00DF0E63"/>
    <w:rsid w:val="00DF12DC"/>
    <w:rsid w:val="00DF1300"/>
    <w:rsid w:val="00DF1358"/>
    <w:rsid w:val="00DF1913"/>
    <w:rsid w:val="00DF1EB6"/>
    <w:rsid w:val="00DF1FD6"/>
    <w:rsid w:val="00DF2088"/>
    <w:rsid w:val="00DF2155"/>
    <w:rsid w:val="00DF2433"/>
    <w:rsid w:val="00DF25AA"/>
    <w:rsid w:val="00DF26D4"/>
    <w:rsid w:val="00DF32AF"/>
    <w:rsid w:val="00DF3307"/>
    <w:rsid w:val="00DF34C9"/>
    <w:rsid w:val="00DF360E"/>
    <w:rsid w:val="00DF3623"/>
    <w:rsid w:val="00DF3A2C"/>
    <w:rsid w:val="00DF3E38"/>
    <w:rsid w:val="00DF4158"/>
    <w:rsid w:val="00DF41E3"/>
    <w:rsid w:val="00DF4430"/>
    <w:rsid w:val="00DF45CA"/>
    <w:rsid w:val="00DF4920"/>
    <w:rsid w:val="00DF4DEA"/>
    <w:rsid w:val="00DF4F19"/>
    <w:rsid w:val="00DF5002"/>
    <w:rsid w:val="00DF5270"/>
    <w:rsid w:val="00DF5B4C"/>
    <w:rsid w:val="00DF5C89"/>
    <w:rsid w:val="00DF6014"/>
    <w:rsid w:val="00DF624A"/>
    <w:rsid w:val="00DF6531"/>
    <w:rsid w:val="00DF6538"/>
    <w:rsid w:val="00DF6824"/>
    <w:rsid w:val="00DF69A9"/>
    <w:rsid w:val="00DF6A83"/>
    <w:rsid w:val="00DF6D26"/>
    <w:rsid w:val="00DF7226"/>
    <w:rsid w:val="00DF7BC3"/>
    <w:rsid w:val="00E00368"/>
    <w:rsid w:val="00E005F5"/>
    <w:rsid w:val="00E00A07"/>
    <w:rsid w:val="00E00A92"/>
    <w:rsid w:val="00E010C5"/>
    <w:rsid w:val="00E01395"/>
    <w:rsid w:val="00E0157F"/>
    <w:rsid w:val="00E019EA"/>
    <w:rsid w:val="00E01A5C"/>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71"/>
    <w:rsid w:val="00E201E3"/>
    <w:rsid w:val="00E20661"/>
    <w:rsid w:val="00E20770"/>
    <w:rsid w:val="00E20855"/>
    <w:rsid w:val="00E20862"/>
    <w:rsid w:val="00E20AD1"/>
    <w:rsid w:val="00E20B2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17C"/>
    <w:rsid w:val="00E30517"/>
    <w:rsid w:val="00E3070A"/>
    <w:rsid w:val="00E30A72"/>
    <w:rsid w:val="00E30DB2"/>
    <w:rsid w:val="00E30E36"/>
    <w:rsid w:val="00E31506"/>
    <w:rsid w:val="00E3167F"/>
    <w:rsid w:val="00E318B6"/>
    <w:rsid w:val="00E3200D"/>
    <w:rsid w:val="00E32672"/>
    <w:rsid w:val="00E32E0E"/>
    <w:rsid w:val="00E3305B"/>
    <w:rsid w:val="00E33506"/>
    <w:rsid w:val="00E33802"/>
    <w:rsid w:val="00E33814"/>
    <w:rsid w:val="00E339C6"/>
    <w:rsid w:val="00E33B8C"/>
    <w:rsid w:val="00E33E4D"/>
    <w:rsid w:val="00E3416E"/>
    <w:rsid w:val="00E34CA8"/>
    <w:rsid w:val="00E34D5C"/>
    <w:rsid w:val="00E34D6F"/>
    <w:rsid w:val="00E34F08"/>
    <w:rsid w:val="00E35698"/>
    <w:rsid w:val="00E359EA"/>
    <w:rsid w:val="00E35AC2"/>
    <w:rsid w:val="00E35EB9"/>
    <w:rsid w:val="00E35F47"/>
    <w:rsid w:val="00E3610B"/>
    <w:rsid w:val="00E363B9"/>
    <w:rsid w:val="00E36400"/>
    <w:rsid w:val="00E368A4"/>
    <w:rsid w:val="00E36AED"/>
    <w:rsid w:val="00E36D60"/>
    <w:rsid w:val="00E377BF"/>
    <w:rsid w:val="00E37C25"/>
    <w:rsid w:val="00E37DDB"/>
    <w:rsid w:val="00E40362"/>
    <w:rsid w:val="00E40476"/>
    <w:rsid w:val="00E41BAC"/>
    <w:rsid w:val="00E41DC7"/>
    <w:rsid w:val="00E423C8"/>
    <w:rsid w:val="00E42532"/>
    <w:rsid w:val="00E42A7B"/>
    <w:rsid w:val="00E42D71"/>
    <w:rsid w:val="00E432AE"/>
    <w:rsid w:val="00E434D2"/>
    <w:rsid w:val="00E4356E"/>
    <w:rsid w:val="00E43B7E"/>
    <w:rsid w:val="00E43DD1"/>
    <w:rsid w:val="00E43F1E"/>
    <w:rsid w:val="00E44370"/>
    <w:rsid w:val="00E4466A"/>
    <w:rsid w:val="00E447D5"/>
    <w:rsid w:val="00E45041"/>
    <w:rsid w:val="00E450D8"/>
    <w:rsid w:val="00E45268"/>
    <w:rsid w:val="00E452D0"/>
    <w:rsid w:val="00E45A9D"/>
    <w:rsid w:val="00E460A1"/>
    <w:rsid w:val="00E4697B"/>
    <w:rsid w:val="00E46CC9"/>
    <w:rsid w:val="00E47748"/>
    <w:rsid w:val="00E47D5F"/>
    <w:rsid w:val="00E47D96"/>
    <w:rsid w:val="00E503BE"/>
    <w:rsid w:val="00E508D6"/>
    <w:rsid w:val="00E50DDF"/>
    <w:rsid w:val="00E51511"/>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6B0"/>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52C"/>
    <w:rsid w:val="00E61DAC"/>
    <w:rsid w:val="00E61F86"/>
    <w:rsid w:val="00E62AF2"/>
    <w:rsid w:val="00E62C6B"/>
    <w:rsid w:val="00E62DDA"/>
    <w:rsid w:val="00E630F7"/>
    <w:rsid w:val="00E63569"/>
    <w:rsid w:val="00E63A8C"/>
    <w:rsid w:val="00E63E5E"/>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63"/>
    <w:rsid w:val="00E746A9"/>
    <w:rsid w:val="00E74B5A"/>
    <w:rsid w:val="00E7524F"/>
    <w:rsid w:val="00E7556D"/>
    <w:rsid w:val="00E755D3"/>
    <w:rsid w:val="00E75693"/>
    <w:rsid w:val="00E756FB"/>
    <w:rsid w:val="00E75D0B"/>
    <w:rsid w:val="00E76141"/>
    <w:rsid w:val="00E76270"/>
    <w:rsid w:val="00E76B45"/>
    <w:rsid w:val="00E77040"/>
    <w:rsid w:val="00E772C4"/>
    <w:rsid w:val="00E77655"/>
    <w:rsid w:val="00E80056"/>
    <w:rsid w:val="00E8016D"/>
    <w:rsid w:val="00E8032C"/>
    <w:rsid w:val="00E810EC"/>
    <w:rsid w:val="00E8112C"/>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59E5"/>
    <w:rsid w:val="00E86057"/>
    <w:rsid w:val="00E861F7"/>
    <w:rsid w:val="00E864CA"/>
    <w:rsid w:val="00E86647"/>
    <w:rsid w:val="00E86BF7"/>
    <w:rsid w:val="00E86C0C"/>
    <w:rsid w:val="00E87182"/>
    <w:rsid w:val="00E87404"/>
    <w:rsid w:val="00E874B5"/>
    <w:rsid w:val="00E879F0"/>
    <w:rsid w:val="00E87AE6"/>
    <w:rsid w:val="00E87BC7"/>
    <w:rsid w:val="00E908C3"/>
    <w:rsid w:val="00E90B30"/>
    <w:rsid w:val="00E90BDB"/>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9DD"/>
    <w:rsid w:val="00E95A9A"/>
    <w:rsid w:val="00E95F20"/>
    <w:rsid w:val="00E9627E"/>
    <w:rsid w:val="00E96C84"/>
    <w:rsid w:val="00E96F40"/>
    <w:rsid w:val="00E96FBC"/>
    <w:rsid w:val="00E96FC8"/>
    <w:rsid w:val="00E9702D"/>
    <w:rsid w:val="00E97353"/>
    <w:rsid w:val="00E97372"/>
    <w:rsid w:val="00E9738B"/>
    <w:rsid w:val="00E97507"/>
    <w:rsid w:val="00E97512"/>
    <w:rsid w:val="00EA0281"/>
    <w:rsid w:val="00EA0BD3"/>
    <w:rsid w:val="00EA0BD4"/>
    <w:rsid w:val="00EA0BFA"/>
    <w:rsid w:val="00EA0DC3"/>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6FA"/>
    <w:rsid w:val="00EA6E29"/>
    <w:rsid w:val="00EA7815"/>
    <w:rsid w:val="00EA790D"/>
    <w:rsid w:val="00EA7B1C"/>
    <w:rsid w:val="00EA7CE6"/>
    <w:rsid w:val="00EA7E15"/>
    <w:rsid w:val="00EA7E9E"/>
    <w:rsid w:val="00EA7EF5"/>
    <w:rsid w:val="00EA7F1F"/>
    <w:rsid w:val="00EB05DC"/>
    <w:rsid w:val="00EB0655"/>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17B"/>
    <w:rsid w:val="00EB42C8"/>
    <w:rsid w:val="00EB42FC"/>
    <w:rsid w:val="00EB461B"/>
    <w:rsid w:val="00EB534C"/>
    <w:rsid w:val="00EB55D2"/>
    <w:rsid w:val="00EB56E5"/>
    <w:rsid w:val="00EB5A08"/>
    <w:rsid w:val="00EB5C31"/>
    <w:rsid w:val="00EB5C38"/>
    <w:rsid w:val="00EB5D33"/>
    <w:rsid w:val="00EB5FF7"/>
    <w:rsid w:val="00EB6721"/>
    <w:rsid w:val="00EB6BAC"/>
    <w:rsid w:val="00EB6C53"/>
    <w:rsid w:val="00EB720A"/>
    <w:rsid w:val="00EB723D"/>
    <w:rsid w:val="00EB737D"/>
    <w:rsid w:val="00EB749C"/>
    <w:rsid w:val="00EB7675"/>
    <w:rsid w:val="00EB7832"/>
    <w:rsid w:val="00EB7AB5"/>
    <w:rsid w:val="00EB7B45"/>
    <w:rsid w:val="00EB7C50"/>
    <w:rsid w:val="00EB7E4D"/>
    <w:rsid w:val="00EB7E73"/>
    <w:rsid w:val="00EB7E97"/>
    <w:rsid w:val="00EB7FE8"/>
    <w:rsid w:val="00EC037A"/>
    <w:rsid w:val="00EC05B8"/>
    <w:rsid w:val="00EC06DE"/>
    <w:rsid w:val="00EC183D"/>
    <w:rsid w:val="00EC1891"/>
    <w:rsid w:val="00EC1D83"/>
    <w:rsid w:val="00EC1FE9"/>
    <w:rsid w:val="00EC28CD"/>
    <w:rsid w:val="00EC2915"/>
    <w:rsid w:val="00EC2C50"/>
    <w:rsid w:val="00EC2E21"/>
    <w:rsid w:val="00EC30FE"/>
    <w:rsid w:val="00EC36DD"/>
    <w:rsid w:val="00EC3D04"/>
    <w:rsid w:val="00EC3E19"/>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4C6"/>
    <w:rsid w:val="00EC7EE8"/>
    <w:rsid w:val="00ED071E"/>
    <w:rsid w:val="00ED0D66"/>
    <w:rsid w:val="00ED0DE8"/>
    <w:rsid w:val="00ED0EB9"/>
    <w:rsid w:val="00ED1483"/>
    <w:rsid w:val="00ED15DD"/>
    <w:rsid w:val="00ED1A21"/>
    <w:rsid w:val="00ED1A39"/>
    <w:rsid w:val="00ED1CD6"/>
    <w:rsid w:val="00ED1D9F"/>
    <w:rsid w:val="00ED1E42"/>
    <w:rsid w:val="00ED2461"/>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8B"/>
    <w:rsid w:val="00EE1993"/>
    <w:rsid w:val="00EE1CDA"/>
    <w:rsid w:val="00EE24B7"/>
    <w:rsid w:val="00EE286B"/>
    <w:rsid w:val="00EE2AAB"/>
    <w:rsid w:val="00EE3196"/>
    <w:rsid w:val="00EE3203"/>
    <w:rsid w:val="00EE3318"/>
    <w:rsid w:val="00EE33A6"/>
    <w:rsid w:val="00EE3DCB"/>
    <w:rsid w:val="00EE4825"/>
    <w:rsid w:val="00EE4C81"/>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825"/>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DAF"/>
    <w:rsid w:val="00EF61C2"/>
    <w:rsid w:val="00EF6569"/>
    <w:rsid w:val="00EF6C90"/>
    <w:rsid w:val="00EF6D89"/>
    <w:rsid w:val="00EF6EF5"/>
    <w:rsid w:val="00EF6F6C"/>
    <w:rsid w:val="00EF71EE"/>
    <w:rsid w:val="00EF7878"/>
    <w:rsid w:val="00EF7E97"/>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1FA"/>
    <w:rsid w:val="00F10437"/>
    <w:rsid w:val="00F10465"/>
    <w:rsid w:val="00F10864"/>
    <w:rsid w:val="00F108E6"/>
    <w:rsid w:val="00F10BBE"/>
    <w:rsid w:val="00F10E93"/>
    <w:rsid w:val="00F1165E"/>
    <w:rsid w:val="00F11CF5"/>
    <w:rsid w:val="00F12B3D"/>
    <w:rsid w:val="00F12F2E"/>
    <w:rsid w:val="00F131B6"/>
    <w:rsid w:val="00F13242"/>
    <w:rsid w:val="00F132C2"/>
    <w:rsid w:val="00F136B7"/>
    <w:rsid w:val="00F1403E"/>
    <w:rsid w:val="00F140FE"/>
    <w:rsid w:val="00F1415B"/>
    <w:rsid w:val="00F14BD0"/>
    <w:rsid w:val="00F14FB4"/>
    <w:rsid w:val="00F152F8"/>
    <w:rsid w:val="00F15ECE"/>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A0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305"/>
    <w:rsid w:val="00F2643A"/>
    <w:rsid w:val="00F26886"/>
    <w:rsid w:val="00F2699C"/>
    <w:rsid w:val="00F27000"/>
    <w:rsid w:val="00F27E0C"/>
    <w:rsid w:val="00F27F00"/>
    <w:rsid w:val="00F3002F"/>
    <w:rsid w:val="00F30353"/>
    <w:rsid w:val="00F3075E"/>
    <w:rsid w:val="00F308C0"/>
    <w:rsid w:val="00F314F2"/>
    <w:rsid w:val="00F318AF"/>
    <w:rsid w:val="00F318E7"/>
    <w:rsid w:val="00F31F17"/>
    <w:rsid w:val="00F3200E"/>
    <w:rsid w:val="00F3205F"/>
    <w:rsid w:val="00F3236F"/>
    <w:rsid w:val="00F32374"/>
    <w:rsid w:val="00F32DD1"/>
    <w:rsid w:val="00F32F0E"/>
    <w:rsid w:val="00F32F3E"/>
    <w:rsid w:val="00F3333E"/>
    <w:rsid w:val="00F335C9"/>
    <w:rsid w:val="00F3383E"/>
    <w:rsid w:val="00F34286"/>
    <w:rsid w:val="00F342E5"/>
    <w:rsid w:val="00F346BC"/>
    <w:rsid w:val="00F34A9A"/>
    <w:rsid w:val="00F3521B"/>
    <w:rsid w:val="00F35561"/>
    <w:rsid w:val="00F35865"/>
    <w:rsid w:val="00F35E92"/>
    <w:rsid w:val="00F360BA"/>
    <w:rsid w:val="00F366CE"/>
    <w:rsid w:val="00F369FF"/>
    <w:rsid w:val="00F3752A"/>
    <w:rsid w:val="00F377A2"/>
    <w:rsid w:val="00F37922"/>
    <w:rsid w:val="00F37AEF"/>
    <w:rsid w:val="00F37DC6"/>
    <w:rsid w:val="00F4056F"/>
    <w:rsid w:val="00F40577"/>
    <w:rsid w:val="00F40E49"/>
    <w:rsid w:val="00F418CF"/>
    <w:rsid w:val="00F41C5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75"/>
    <w:rsid w:val="00F516F4"/>
    <w:rsid w:val="00F517FC"/>
    <w:rsid w:val="00F52177"/>
    <w:rsid w:val="00F5234E"/>
    <w:rsid w:val="00F52603"/>
    <w:rsid w:val="00F52756"/>
    <w:rsid w:val="00F5285F"/>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128"/>
    <w:rsid w:val="00F63289"/>
    <w:rsid w:val="00F639FA"/>
    <w:rsid w:val="00F63A2C"/>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1FD5"/>
    <w:rsid w:val="00F7219A"/>
    <w:rsid w:val="00F721A1"/>
    <w:rsid w:val="00F724E3"/>
    <w:rsid w:val="00F727AA"/>
    <w:rsid w:val="00F72C94"/>
    <w:rsid w:val="00F73409"/>
    <w:rsid w:val="00F73F43"/>
    <w:rsid w:val="00F74664"/>
    <w:rsid w:val="00F74791"/>
    <w:rsid w:val="00F747FD"/>
    <w:rsid w:val="00F748C9"/>
    <w:rsid w:val="00F74A7A"/>
    <w:rsid w:val="00F75C0B"/>
    <w:rsid w:val="00F763DF"/>
    <w:rsid w:val="00F76C92"/>
    <w:rsid w:val="00F77028"/>
    <w:rsid w:val="00F7792A"/>
    <w:rsid w:val="00F77BD4"/>
    <w:rsid w:val="00F77C47"/>
    <w:rsid w:val="00F77CFA"/>
    <w:rsid w:val="00F80257"/>
    <w:rsid w:val="00F802D3"/>
    <w:rsid w:val="00F80724"/>
    <w:rsid w:val="00F80A32"/>
    <w:rsid w:val="00F80B31"/>
    <w:rsid w:val="00F80D8F"/>
    <w:rsid w:val="00F8116A"/>
    <w:rsid w:val="00F81311"/>
    <w:rsid w:val="00F81625"/>
    <w:rsid w:val="00F81A54"/>
    <w:rsid w:val="00F81A64"/>
    <w:rsid w:val="00F81E0E"/>
    <w:rsid w:val="00F81F25"/>
    <w:rsid w:val="00F82034"/>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90D"/>
    <w:rsid w:val="00F9632D"/>
    <w:rsid w:val="00F9644F"/>
    <w:rsid w:val="00F96479"/>
    <w:rsid w:val="00F965D9"/>
    <w:rsid w:val="00F96B7D"/>
    <w:rsid w:val="00F96C7A"/>
    <w:rsid w:val="00F96E7C"/>
    <w:rsid w:val="00F975B5"/>
    <w:rsid w:val="00F97666"/>
    <w:rsid w:val="00F97682"/>
    <w:rsid w:val="00F97854"/>
    <w:rsid w:val="00F97F06"/>
    <w:rsid w:val="00FA0509"/>
    <w:rsid w:val="00FA0D78"/>
    <w:rsid w:val="00FA0E7C"/>
    <w:rsid w:val="00FA0F87"/>
    <w:rsid w:val="00FA17D6"/>
    <w:rsid w:val="00FA19CA"/>
    <w:rsid w:val="00FA1B1E"/>
    <w:rsid w:val="00FA1CBF"/>
    <w:rsid w:val="00FA1D8F"/>
    <w:rsid w:val="00FA1D91"/>
    <w:rsid w:val="00FA1EB0"/>
    <w:rsid w:val="00FA2002"/>
    <w:rsid w:val="00FA236F"/>
    <w:rsid w:val="00FA2526"/>
    <w:rsid w:val="00FA2663"/>
    <w:rsid w:val="00FA2AB0"/>
    <w:rsid w:val="00FA33A2"/>
    <w:rsid w:val="00FA3871"/>
    <w:rsid w:val="00FA3C84"/>
    <w:rsid w:val="00FA4131"/>
    <w:rsid w:val="00FA4508"/>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3E78"/>
    <w:rsid w:val="00FB4065"/>
    <w:rsid w:val="00FB4760"/>
    <w:rsid w:val="00FB47B5"/>
    <w:rsid w:val="00FB5201"/>
    <w:rsid w:val="00FB52FD"/>
    <w:rsid w:val="00FB57A7"/>
    <w:rsid w:val="00FB5A6F"/>
    <w:rsid w:val="00FB5F38"/>
    <w:rsid w:val="00FB62F2"/>
    <w:rsid w:val="00FB67CA"/>
    <w:rsid w:val="00FB6FF9"/>
    <w:rsid w:val="00FB7284"/>
    <w:rsid w:val="00FB72CB"/>
    <w:rsid w:val="00FB77BB"/>
    <w:rsid w:val="00FB7C38"/>
    <w:rsid w:val="00FC0038"/>
    <w:rsid w:val="00FC062C"/>
    <w:rsid w:val="00FC0AB4"/>
    <w:rsid w:val="00FC0B11"/>
    <w:rsid w:val="00FC0B9B"/>
    <w:rsid w:val="00FC0E12"/>
    <w:rsid w:val="00FC1190"/>
    <w:rsid w:val="00FC1859"/>
    <w:rsid w:val="00FC1AB5"/>
    <w:rsid w:val="00FC1E06"/>
    <w:rsid w:val="00FC1E51"/>
    <w:rsid w:val="00FC1F3F"/>
    <w:rsid w:val="00FC20A0"/>
    <w:rsid w:val="00FC22FE"/>
    <w:rsid w:val="00FC23FA"/>
    <w:rsid w:val="00FC2635"/>
    <w:rsid w:val="00FC2742"/>
    <w:rsid w:val="00FC37F0"/>
    <w:rsid w:val="00FC3B07"/>
    <w:rsid w:val="00FC3BBC"/>
    <w:rsid w:val="00FC3EEB"/>
    <w:rsid w:val="00FC417B"/>
    <w:rsid w:val="00FC4278"/>
    <w:rsid w:val="00FC42AB"/>
    <w:rsid w:val="00FC4423"/>
    <w:rsid w:val="00FC47CD"/>
    <w:rsid w:val="00FC47D1"/>
    <w:rsid w:val="00FC4ADC"/>
    <w:rsid w:val="00FC4CA4"/>
    <w:rsid w:val="00FC4ED1"/>
    <w:rsid w:val="00FC4F3D"/>
    <w:rsid w:val="00FC545C"/>
    <w:rsid w:val="00FC553E"/>
    <w:rsid w:val="00FC565E"/>
    <w:rsid w:val="00FC5D8B"/>
    <w:rsid w:val="00FC65A0"/>
    <w:rsid w:val="00FC6B41"/>
    <w:rsid w:val="00FC6D8C"/>
    <w:rsid w:val="00FC791E"/>
    <w:rsid w:val="00FC7F93"/>
    <w:rsid w:val="00FD04AA"/>
    <w:rsid w:val="00FD10D2"/>
    <w:rsid w:val="00FD1ADF"/>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07CE"/>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C08"/>
    <w:rsid w:val="00FE6DEC"/>
    <w:rsid w:val="00FE74E2"/>
    <w:rsid w:val="00FE74FC"/>
    <w:rsid w:val="00FE761D"/>
    <w:rsid w:val="00FE76FA"/>
    <w:rsid w:val="00FE7A09"/>
    <w:rsid w:val="00FE7F1F"/>
    <w:rsid w:val="00FF0151"/>
    <w:rsid w:val="00FF01C5"/>
    <w:rsid w:val="00FF0224"/>
    <w:rsid w:val="00FF0289"/>
    <w:rsid w:val="00FF02D6"/>
    <w:rsid w:val="00FF0895"/>
    <w:rsid w:val="00FF0BBB"/>
    <w:rsid w:val="00FF1455"/>
    <w:rsid w:val="00FF1716"/>
    <w:rsid w:val="00FF1920"/>
    <w:rsid w:val="00FF19A4"/>
    <w:rsid w:val="00FF1ACF"/>
    <w:rsid w:val="00FF2A88"/>
    <w:rsid w:val="00FF317F"/>
    <w:rsid w:val="00FF36EC"/>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uiPriority w:val="9"/>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74975189">
      <w:bodyDiv w:val="1"/>
      <w:marLeft w:val="0"/>
      <w:marRight w:val="0"/>
      <w:marTop w:val="0"/>
      <w:marBottom w:val="0"/>
      <w:divBdr>
        <w:top w:val="none" w:sz="0" w:space="0" w:color="auto"/>
        <w:left w:val="none" w:sz="0" w:space="0" w:color="auto"/>
        <w:bottom w:val="none" w:sz="0" w:space="0" w:color="auto"/>
        <w:right w:val="none" w:sz="0" w:space="0" w:color="auto"/>
      </w:divBdr>
      <w:divsChild>
        <w:div w:id="943924726">
          <w:marLeft w:val="533"/>
          <w:marRight w:val="0"/>
          <w:marTop w:val="0"/>
          <w:marBottom w:val="0"/>
          <w:divBdr>
            <w:top w:val="none" w:sz="0" w:space="0" w:color="auto"/>
            <w:left w:val="none" w:sz="0" w:space="0" w:color="auto"/>
            <w:bottom w:val="none" w:sz="0" w:space="0" w:color="auto"/>
            <w:right w:val="none" w:sz="0" w:space="0" w:color="auto"/>
          </w:divBdr>
        </w:div>
        <w:div w:id="486633874">
          <w:marLeft w:val="806"/>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069483">
      <w:bodyDiv w:val="1"/>
      <w:marLeft w:val="0"/>
      <w:marRight w:val="0"/>
      <w:marTop w:val="0"/>
      <w:marBottom w:val="0"/>
      <w:divBdr>
        <w:top w:val="none" w:sz="0" w:space="0" w:color="auto"/>
        <w:left w:val="none" w:sz="0" w:space="0" w:color="auto"/>
        <w:bottom w:val="none" w:sz="0" w:space="0" w:color="auto"/>
        <w:right w:val="none" w:sz="0" w:space="0" w:color="auto"/>
      </w:divBdr>
      <w:divsChild>
        <w:div w:id="653680955">
          <w:marLeft w:val="562"/>
          <w:marRight w:val="0"/>
          <w:marTop w:val="0"/>
          <w:marBottom w:val="0"/>
          <w:divBdr>
            <w:top w:val="none" w:sz="0" w:space="0" w:color="auto"/>
            <w:left w:val="none" w:sz="0" w:space="0" w:color="auto"/>
            <w:bottom w:val="none" w:sz="0" w:space="0" w:color="auto"/>
            <w:right w:val="none" w:sz="0" w:space="0" w:color="auto"/>
          </w:divBdr>
        </w:div>
        <w:div w:id="29689009">
          <w:marLeft w:val="562"/>
          <w:marRight w:val="0"/>
          <w:marTop w:val="0"/>
          <w:marBottom w:val="0"/>
          <w:divBdr>
            <w:top w:val="none" w:sz="0" w:space="0" w:color="auto"/>
            <w:left w:val="none" w:sz="0" w:space="0" w:color="auto"/>
            <w:bottom w:val="none" w:sz="0" w:space="0" w:color="auto"/>
            <w:right w:val="none" w:sz="0" w:space="0" w:color="auto"/>
          </w:divBdr>
        </w:div>
        <w:div w:id="990401105">
          <w:marLeft w:val="216"/>
          <w:marRight w:val="0"/>
          <w:marTop w:val="240"/>
          <w:marBottom w:val="0"/>
          <w:divBdr>
            <w:top w:val="none" w:sz="0" w:space="0" w:color="auto"/>
            <w:left w:val="none" w:sz="0" w:space="0" w:color="auto"/>
            <w:bottom w:val="none" w:sz="0" w:space="0" w:color="auto"/>
            <w:right w:val="none" w:sz="0" w:space="0" w:color="auto"/>
          </w:divBdr>
        </w:div>
        <w:div w:id="1325355385">
          <w:marLeft w:val="562"/>
          <w:marRight w:val="0"/>
          <w:marTop w:val="0"/>
          <w:marBottom w:val="0"/>
          <w:divBdr>
            <w:top w:val="none" w:sz="0" w:space="0" w:color="auto"/>
            <w:left w:val="none" w:sz="0" w:space="0" w:color="auto"/>
            <w:bottom w:val="none" w:sz="0" w:space="0" w:color="auto"/>
            <w:right w:val="none" w:sz="0" w:space="0" w:color="auto"/>
          </w:divBdr>
        </w:div>
        <w:div w:id="262884078">
          <w:marLeft w:val="562"/>
          <w:marRight w:val="0"/>
          <w:marTop w:val="0"/>
          <w:marBottom w:val="0"/>
          <w:divBdr>
            <w:top w:val="none" w:sz="0" w:space="0" w:color="auto"/>
            <w:left w:val="none" w:sz="0" w:space="0" w:color="auto"/>
            <w:bottom w:val="none" w:sz="0" w:space="0" w:color="auto"/>
            <w:right w:val="none" w:sz="0" w:space="0" w:color="auto"/>
          </w:divBdr>
        </w:div>
        <w:div w:id="1554996857">
          <w:marLeft w:val="562"/>
          <w:marRight w:val="0"/>
          <w:marTop w:val="0"/>
          <w:marBottom w:val="0"/>
          <w:divBdr>
            <w:top w:val="none" w:sz="0" w:space="0" w:color="auto"/>
            <w:left w:val="none" w:sz="0" w:space="0" w:color="auto"/>
            <w:bottom w:val="none" w:sz="0" w:space="0" w:color="auto"/>
            <w:right w:val="none" w:sz="0" w:space="0" w:color="auto"/>
          </w:divBdr>
        </w:div>
        <w:div w:id="924532103">
          <w:marLeft w:val="562"/>
          <w:marRight w:val="0"/>
          <w:marTop w:val="0"/>
          <w:marBottom w:val="0"/>
          <w:divBdr>
            <w:top w:val="none" w:sz="0" w:space="0" w:color="auto"/>
            <w:left w:val="none" w:sz="0" w:space="0" w:color="auto"/>
            <w:bottom w:val="none" w:sz="0" w:space="0" w:color="auto"/>
            <w:right w:val="none" w:sz="0" w:space="0" w:color="auto"/>
          </w:divBdr>
        </w:div>
        <w:div w:id="81724868">
          <w:marLeft w:val="821"/>
          <w:marRight w:val="0"/>
          <w:marTop w:val="0"/>
          <w:marBottom w:val="0"/>
          <w:divBdr>
            <w:top w:val="none" w:sz="0" w:space="0" w:color="auto"/>
            <w:left w:val="none" w:sz="0" w:space="0" w:color="auto"/>
            <w:bottom w:val="none" w:sz="0" w:space="0" w:color="auto"/>
            <w:right w:val="none" w:sz="0" w:space="0" w:color="auto"/>
          </w:divBdr>
        </w:div>
        <w:div w:id="1303652263">
          <w:marLeft w:val="821"/>
          <w:marRight w:val="0"/>
          <w:marTop w:val="0"/>
          <w:marBottom w:val="0"/>
          <w:divBdr>
            <w:top w:val="none" w:sz="0" w:space="0" w:color="auto"/>
            <w:left w:val="none" w:sz="0" w:space="0" w:color="auto"/>
            <w:bottom w:val="none" w:sz="0" w:space="0" w:color="auto"/>
            <w:right w:val="none" w:sz="0" w:space="0" w:color="auto"/>
          </w:divBdr>
        </w:div>
      </w:divsChild>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media/image6.png"/><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10.png"/><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9.png"/><Relationship Id="rId32" Type="http://schemas.openxmlformats.org/officeDocument/2006/relationships/footer" Target="footer1.xml"/><Relationship Id="rId37" Type="http://schemas.openxmlformats.org/officeDocument/2006/relationships/theme" Target="theme/theme1.xml"/><Relationship Id="rId40"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header" Target="header1.xml"/><Relationship Id="rId35"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ba37140e-f4c5-4a6c-a9b4-20a691ce6c8a"/>
    <ds:schemaRef ds:uri="http://www.w3.org/XML/1998/namespace"/>
    <ds:schemaRef ds:uri="http://purl.org/dc/dcmitype/"/>
  </ds:schemaRefs>
</ds:datastoreItem>
</file>

<file path=customXml/itemProps3.xml><?xml version="1.0" encoding="utf-8"?>
<ds:datastoreItem xmlns:ds="http://schemas.openxmlformats.org/officeDocument/2006/customXml" ds:itemID="{4134F142-2FD3-41CB-A83B-64529E1EE5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1004B0-9D89-4F59-A81E-580F48880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3747</Words>
  <Characters>21362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cp:revision>
  <cp:lastPrinted>2014-11-07T05:38:00Z</cp:lastPrinted>
  <dcterms:created xsi:type="dcterms:W3CDTF">2021-01-18T23:20:00Z</dcterms:created>
  <dcterms:modified xsi:type="dcterms:W3CDTF">2021-01-18T23:20:00Z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484c686e-f39a-4ce3-854f-fc5013eb0dad</vt:lpwstr>
  </property>
  <property fmtid="{D5CDD505-2E9C-101B-9397-08002B2CF9AE}" pid="5" name="_AdHocReviewCycleID">
    <vt:i4>1888710891</vt:i4>
  </property>
  <property fmtid="{D5CDD505-2E9C-101B-9397-08002B2CF9AE}" pid="6" name="_EmailSubject">
    <vt:lpwstr>doc</vt:lpwstr>
  </property>
  <property fmtid="{D5CDD505-2E9C-101B-9397-08002B2CF9AE}" pid="7" name="_AuthorEmail">
    <vt:lpwstr>wangxiao@qti.qualcomm.com</vt:lpwstr>
  </property>
  <property fmtid="{D5CDD505-2E9C-101B-9397-08002B2CF9AE}" pid="8" name="_AuthorEmailDisplayName">
    <vt:lpwstr>Xiao feng Wang</vt:lpwstr>
  </property>
  <property fmtid="{D5CDD505-2E9C-101B-9397-08002B2CF9AE}" pid="9" name="_PreviousAdHocReviewCycleID">
    <vt:i4>155055381</vt:i4>
  </property>
  <property fmtid="{D5CDD505-2E9C-101B-9397-08002B2CF9AE}" pid="10" name="_ReviewingToolsShownOnce">
    <vt:lpwstr/>
  </property>
</Properties>
</file>